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济源市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联合奖惩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重点任务分工及进度安排</w:t>
      </w:r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表</w:t>
      </w:r>
    </w:p>
    <w:tbl>
      <w:tblPr>
        <w:tblStyle w:val="3"/>
        <w:tblW w:w="89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3558"/>
        <w:gridCol w:w="3515"/>
        <w:gridCol w:w="12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负责单位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时间进度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全面启动统一社会信用代码发放工作，推进存量代码转换，搭建统一社会信用代码信息回传、交换与共享系统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（信用办）、编办、公安局、民政局、人行济源中心支行、国税局、地税局、工商局、质监局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年底前完成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通</w:t>
            </w:r>
            <w:r>
              <w:rPr>
                <w:rFonts w:hint="eastAsia" w:ascii="宋体" w:hAnsi="宋体" w:eastAsia="仿宋" w:cs="宋体"/>
                <w:spacing w:val="-2"/>
                <w:kern w:val="0"/>
                <w:sz w:val="24"/>
                <w:szCs w:val="24"/>
              </w:rPr>
              <w:t>过“信用济源”网站向社会公开统一社会信用代码信息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（信用办）、编办、公安局、民政局、人行济源中心支行、国税局、地税局、工商局、质监局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实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现全市重点领域信用记录全覆盖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各有关部门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年底前完成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建设完善公共信用信息平台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各有关部门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年底前完成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建立事前信用承诺机制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（信用办）、工商局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环境保护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局、商务局、质监局、安全生产监督管理局、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食药监局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文广新局等单位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培育、推介和宣传诚信典型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文明办、发展和改革委员会（信用办）、各有关单位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加</w:t>
            </w:r>
            <w:r>
              <w:rPr>
                <w:rFonts w:hint="eastAsia" w:ascii="宋体" w:hAnsi="宋体" w:eastAsia="仿宋" w:cs="宋体"/>
                <w:spacing w:val="-3"/>
                <w:kern w:val="0"/>
                <w:sz w:val="24"/>
                <w:szCs w:val="24"/>
              </w:rPr>
              <w:t>大对诚信行为的褒扬和激励力度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（信用办）、国税局、地税局、金融办、人行济源中心支行、银监办，其他有关行业监管部门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对严重失信行为实施联合惩戒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依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法依规加强对失信行为的行政性、市场性、行业性和社会性约束和惩戒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完善个人信用记录，推动联合惩戒措施落实到人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（信用办）、人行济源中心支行、公安局、工商局和其他有关部门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建立守信联合激励和失信联合惩戒的发起与响应机制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建立健全跨地区、跨部门、跨领域的信用体系建设合作机制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7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负责单位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时间进度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推动政务信用信息公开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各有关部门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推动行政许可、行政处罚等信用信息“7天双公示”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各有关部门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健</w:t>
            </w:r>
            <w:r>
              <w:rPr>
                <w:rFonts w:hint="eastAsia" w:ascii="宋体" w:hAnsi="宋体" w:eastAsia="仿宋" w:cs="宋体"/>
                <w:spacing w:val="-3"/>
                <w:kern w:val="0"/>
                <w:sz w:val="24"/>
                <w:szCs w:val="24"/>
              </w:rPr>
              <w:t>全信用信息归集共享和使用机制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各有关部门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落实济源市诚信建设“红黑榜”发布制度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市文明办牵头，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建立守信联合激励和失信联合惩戒措施清单制度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9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9"/>
                <w:kern w:val="0"/>
                <w:sz w:val="24"/>
                <w:szCs w:val="24"/>
              </w:rPr>
              <w:t>（信用办）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9"/>
                <w:kern w:val="0"/>
                <w:sz w:val="24"/>
                <w:szCs w:val="24"/>
              </w:rPr>
              <w:t>和相关部门配合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年底前完成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落</w:t>
            </w:r>
            <w:r>
              <w:rPr>
                <w:rFonts w:hint="eastAsia" w:ascii="宋体" w:hAnsi="宋体" w:eastAsia="仿宋" w:cs="宋体"/>
                <w:spacing w:val="-3"/>
                <w:kern w:val="0"/>
                <w:sz w:val="24"/>
                <w:szCs w:val="24"/>
              </w:rPr>
              <w:t>实国家出台的联合惩戒备忘录，对严重失信企业加大联合惩戒力度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（信用办）、人行济源中心支行、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环境保护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局、工商局、法院、国税局、地税局、安监局和其他有关部门、机构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年底前完成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建立健全信用修复机制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建立健全信用主体权益保护机制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建立健全信用联合激励惩戒的跟踪问效机制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加强信用法规制度建设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建立健全信用标准规范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（信用办）、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spacing w:val="-11"/>
                <w:kern w:val="0"/>
                <w:sz w:val="24"/>
                <w:szCs w:val="24"/>
              </w:rPr>
              <w:t>人行济源中心支行和其他有关部门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加强诚信教育和诚信文化建设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文明办、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  <w:t>发展和改革委员会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（信用办）、人行济源中心支行、济源日报社和其他有关部门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持续推进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2512"/>
    <w:rsid w:val="04F925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2016-12-26T08:27:00Z</dcterms:created>
  <dc:creator>Administrator</dc:creator>
  <cp:lastModifiedBy>Administrator</cp:lastModifiedBy>
  <dcterms:modified xsi:type="dcterms:W3CDTF">2016-12-26T08:27:59Z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