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245"/>
          <w:tab w:val="left" w:pos="2363"/>
          <w:tab w:val="left" w:pos="2990"/>
          <w:tab w:val="left" w:pos="6412"/>
          <w:tab w:val="left" w:pos="7528"/>
        </w:tabs>
        <w:jc w:val="left"/>
        <w:rPr>
          <w:rFonts w:hint="eastAsia" w:eastAsia="黑体" w:cs="宋体"/>
          <w:kern w:val="0"/>
        </w:rPr>
      </w:pPr>
      <w:r>
        <w:rPr>
          <w:rFonts w:hint="eastAsia" w:eastAsia="黑体" w:cs="宋体"/>
          <w:bCs/>
          <w:kern w:val="0"/>
        </w:rPr>
        <w:t>附件1</w:t>
      </w:r>
      <w:r>
        <w:rPr>
          <w:rFonts w:hint="eastAsia" w:eastAsia="黑体" w:cs="宋体"/>
          <w:bCs/>
          <w:kern w:val="0"/>
        </w:rPr>
        <w:tab/>
      </w:r>
      <w:r>
        <w:rPr>
          <w:rFonts w:hint="eastAsia" w:eastAsia="黑体" w:cs="宋体"/>
          <w:kern w:val="0"/>
        </w:rPr>
        <w:tab/>
      </w:r>
      <w:r>
        <w:rPr>
          <w:rFonts w:hint="eastAsia" w:eastAsia="黑体" w:cs="宋体"/>
          <w:kern w:val="0"/>
        </w:rPr>
        <w:tab/>
      </w:r>
      <w:r>
        <w:rPr>
          <w:rFonts w:hint="eastAsia" w:eastAsia="黑体" w:cs="宋体"/>
          <w:kern w:val="0"/>
        </w:rPr>
        <w:tab/>
      </w:r>
      <w:r>
        <w:rPr>
          <w:rFonts w:hint="eastAsia" w:eastAsia="黑体" w:cs="宋体"/>
          <w:kern w:val="0"/>
        </w:rPr>
        <w:tab/>
      </w:r>
    </w:p>
    <w:p>
      <w:pPr>
        <w:widowControl/>
        <w:spacing w:after="120" w:afterLines="50" w:line="600" w:lineRule="exact"/>
        <w:ind w:left="91"/>
        <w:jc w:val="center"/>
        <w:rPr>
          <w:rFonts w:hint="eastAsia" w:eastAsia="方正小标宋简体" w:cs="宋体"/>
          <w:bCs/>
          <w:kern w:val="0"/>
          <w:sz w:val="44"/>
          <w:szCs w:val="44"/>
        </w:rPr>
      </w:pPr>
      <w:bookmarkStart w:id="0" w:name="_GoBack"/>
      <w:r>
        <w:rPr>
          <w:rFonts w:hint="eastAsia" w:eastAsia="方正小标宋简体" w:cs="宋体"/>
          <w:bCs/>
          <w:kern w:val="0"/>
          <w:sz w:val="44"/>
          <w:szCs w:val="44"/>
        </w:rPr>
        <w:t>济源市建设</w:t>
      </w:r>
      <w:bookmarkEnd w:id="0"/>
      <w:r>
        <w:rPr>
          <w:rFonts w:hint="eastAsia" w:eastAsia="方正小标宋简体" w:cs="宋体"/>
          <w:bCs/>
          <w:kern w:val="0"/>
          <w:sz w:val="44"/>
          <w:szCs w:val="44"/>
        </w:rPr>
        <w:t>征收（用）土地附着物（建筑物、</w:t>
      </w:r>
    </w:p>
    <w:p>
      <w:pPr>
        <w:widowControl/>
        <w:spacing w:after="120" w:afterLines="50" w:line="600" w:lineRule="exact"/>
        <w:ind w:left="91"/>
        <w:jc w:val="center"/>
        <w:rPr>
          <w:rFonts w:hint="eastAsia" w:eastAsia="方正小标宋简体" w:cs="宋体"/>
          <w:bCs/>
          <w:kern w:val="0"/>
          <w:sz w:val="44"/>
          <w:szCs w:val="44"/>
        </w:rPr>
      </w:pPr>
      <w:r>
        <w:rPr>
          <w:rFonts w:hint="eastAsia" w:eastAsia="方正小标宋简体" w:cs="宋体"/>
          <w:bCs/>
          <w:kern w:val="0"/>
          <w:sz w:val="44"/>
          <w:szCs w:val="44"/>
        </w:rPr>
        <w:t>构筑物）补偿标准分类明细表</w:t>
      </w:r>
    </w:p>
    <w:tbl>
      <w:tblPr>
        <w:tblStyle w:val="3"/>
        <w:tblW w:w="9573" w:type="dxa"/>
        <w:jc w:val="center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436"/>
        <w:gridCol w:w="1130"/>
        <w:gridCol w:w="714"/>
        <w:gridCol w:w="2794"/>
        <w:gridCol w:w="1039"/>
        <w:gridCol w:w="296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tblHeader/>
          <w:jc w:val="center"/>
        </w:trPr>
        <w:tc>
          <w:tcPr>
            <w:tcW w:w="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类别</w:t>
            </w:r>
          </w:p>
        </w:tc>
        <w:tc>
          <w:tcPr>
            <w:tcW w:w="15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规格分类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建筑物特征</w:t>
            </w: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补偿标准(元)</w:t>
            </w:r>
          </w:p>
        </w:tc>
        <w:tc>
          <w:tcPr>
            <w:tcW w:w="2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黑体" w:cs="宋体"/>
                <w:kern w:val="0"/>
                <w:sz w:val="21"/>
                <w:szCs w:val="21"/>
              </w:rPr>
            </w:pPr>
            <w:r>
              <w:rPr>
                <w:rFonts w:hint="eastAsia" w:eastAsia="黑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标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准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住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房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一层建筑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土木结构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土坯墙、瓦顶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320-370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spacing w:val="0"/>
                <w:kern w:val="0"/>
                <w:sz w:val="21"/>
                <w:szCs w:val="21"/>
              </w:rPr>
              <w:t>①未具备门窗、粉刷、硬化、水电等每少一项减每平方米20元；</w:t>
            </w:r>
          </w:p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②二层以上平板起脊的房，高1.8米以上按单层建筑面积的50%计算补偿，1.8米以下的按单层面积的20%计算补偿，高度以房檐最低处到棚板处量起；</w:t>
            </w:r>
          </w:p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③房屋上的预制凉棚按每平方米260-280元补偿；</w:t>
            </w:r>
          </w:p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④一层房屋土木结构有棚板按高限，没有棚板的按低限；</w:t>
            </w:r>
          </w:p>
          <w:p>
            <w:pPr>
              <w:widowControl/>
              <w:spacing w:line="280" w:lineRule="exact"/>
              <w:jc w:val="left"/>
              <w:rPr>
                <w:rFonts w:hint="eastAsia" w:cs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cs="宋体"/>
                <w:spacing w:val="0"/>
                <w:kern w:val="0"/>
                <w:sz w:val="21"/>
                <w:szCs w:val="21"/>
              </w:rPr>
              <w:t>⑤房顶加隔热层或其它建筑材料按实际面积补偿每平方米10元；</w:t>
            </w:r>
          </w:p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⑥钢骨架砖砌标准住房参照框架结构价格执行。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砖木结构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24砖墙、瓦顶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420-470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砖混结构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砖墙承重、预制板或现浇顶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500-550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框架结构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梁柱承重、预制板或现浇顶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600-650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二 层及 以 上  建筑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砖木结构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24砖墙、瓦顶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430-480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砖混结构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砖墙承重、预制板或现浇顶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510-560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框架结构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梁柱承重、预制板或现浇顶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610-660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它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建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筑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物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、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构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筑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物</w:t>
            </w:r>
          </w:p>
        </w:tc>
        <w:tc>
          <w:tcPr>
            <w:tcW w:w="4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其他建筑物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简易房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砖墙、石棉瓦等轻型材料顶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100-120</w:t>
            </w:r>
          </w:p>
        </w:tc>
        <w:tc>
          <w:tcPr>
            <w:tcW w:w="29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①12砖墙按同类标准的70%补偿；</w:t>
            </w:r>
          </w:p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②亮圈12墙按低限，24墙按高限，加顶部分（预制、铁皮、石棉瓦等）每平方米加10元；</w:t>
            </w:r>
          </w:p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③未具备全墙、门窗、粉刷、硬化、水电等每减少一项减每平方米10元；</w:t>
            </w:r>
          </w:p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 xml:space="preserve">④房顶加隔热层或其它建筑材料按实际面积补偿每平方米10元； </w:t>
            </w:r>
          </w:p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 xml:space="preserve">⑤轻型材料顶的按照相应结构低限补偿。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土木结构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土坯墙、瓦顶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210-250</w:t>
            </w: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砖木结构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24砖墙、瓦顶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270-320</w:t>
            </w: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砖混结构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砖墙承重、预制板、现浇顶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320-360</w:t>
            </w: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畜禽舍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砖木结构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24砖墙、瓦顶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180-210</w:t>
            </w: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砖混结构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砖墙承重、预制板或现浇顶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220-270</w:t>
            </w: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亮圈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砖砌墙水泥抹面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50-70</w:t>
            </w: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配套设施</w:t>
            </w: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 xml:space="preserve">配套设施含养殖区域内的禁闭栏、隔墙、排水沟、水管、粪坑、取暖、及其它支持养殖的设施和设备。    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40-60</w:t>
            </w:r>
          </w:p>
        </w:tc>
        <w:tc>
          <w:tcPr>
            <w:tcW w:w="29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护网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5-10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铁网按高限，其他按低限。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4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它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建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筑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物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构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筑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物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其他建筑物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大门过道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砖墙预制顶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80-130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石棉瓦顶等其它轻型材料顶的按低限。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钢结构房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钢骨架砖砌墙围护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350-400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超过4米按高限，4米以下按低限。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活动房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轻钢骨架复合彩钢瓦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130-150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搬迁运输费。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棚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简易棚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铁皮瓦、石棉瓦等轻型材料顶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40-60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木柱、草、毛毡顶等按低限，简易钢管、砖柱等按高限，每增加一面墙增加每平方米10元米。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彩钢瓦棚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钢管铁皮瓦檐高3-4米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90-120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地面硬化、水泥基座固定。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钢管铁皮瓦檐高4以上-6米（拱型）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150-200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 xml:space="preserve">窑窖类 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土窑住人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内粉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洞高2.5米以上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320-370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土窑砖石砌全粉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洞高2.5米以上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420-470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砖瓦窑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座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老式窑容量30000块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每增减1万块增减2000元。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新式轮窑20门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100000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每增减1门增减6000元，隧道窑以评估价格为准。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石、灰窑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立方米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砖砌、石砌等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土窖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个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深2-3米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深3米以上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650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它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灰渣地面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石灰、电解渣、沙、碎石等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 xml:space="preserve">4-8 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10公分以下按低限，10公分以上按高限。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砖铺地面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砖铺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10-20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平铺按低限，竖铺按高限。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水泥彩色地砖等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40-55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柏油地面</w:t>
            </w: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柏油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40-50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柏油厚度5公分以下按低限，5公分以上按高限。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它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建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筑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物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构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筑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物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其它类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水泥地面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厚5公分以下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10-15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厚6-9公分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25-35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厚10-19公分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40-60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厚20公分以上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70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房屋地基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砖砌、石砌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有地梁的上浮10%。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坟墓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棺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1800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门柱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立方米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砖、石、混凝土砌等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100-150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包含水泥墩、大门等。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大门楼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砖混结构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460-520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以上檐宽计算，与房屋重叠部分不计算面积，有瓷片的按高限，其余的按低限。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围墙</w:t>
            </w:r>
          </w:p>
        </w:tc>
        <w:tc>
          <w:tcPr>
            <w:tcW w:w="71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土墙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30-40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含地基，12砖按低限24砖按高限，37砖墙及以上按高限上浮20%。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砖墙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70-90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厕所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座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有预制顶、硬化、全粉、水电齐全的按其它建筑类房屋60%计算，无顶的按低限计算补偿。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外楼梯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砖砌、水泥抹面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120-160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砖砌预制楼梯按高限，其它类按低限。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池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立方米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12砖水泥抹面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24砖水泥抹面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蓄水池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立方米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砖、水泥抹面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150-200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地面砖砌水泥按低限，地下按高限。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沼气池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立方米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砖混水泥抹面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160-220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 xml:space="preserve">农 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用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设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施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井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压水井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眼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200-400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正常使用按高限，不能正常使用按低限。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翻水井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立方米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砖、水泥抹面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包含过路涵等。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观察井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立方米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砖、水泥抹面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120-150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深1.8米以下的按低限、1.9-2.5米的按高限，超2.5米以上部分每增加一米每立方米增加30元。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农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用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设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施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井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筒井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眼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3500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井筒内径40公分。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机井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眼</w:t>
            </w:r>
          </w:p>
        </w:tc>
        <w:tc>
          <w:tcPr>
            <w:tcW w:w="2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砖、石砌、水泥管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井深30米（平原区）井筒内径0.5米-0.7米，深度每增减一米增减200元。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14000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井深40米（平原区）井筒内径0.8-1米，深度每增减一米增减350元。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机井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眼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砖、石砌、水泥管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20000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机井深40米（山区、丘陵区）内径0.7-1米，深度每增减一米增减500元。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大口井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眼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大口径水井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2000-2500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砖石砌按高限。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渠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5-15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横断面0.5-1平方米的按低限，1平方米以上的按高限，包含排涝河。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灌溉渠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米</w:t>
            </w:r>
          </w:p>
        </w:tc>
        <w:tc>
          <w:tcPr>
            <w:tcW w:w="2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砖、石砌水泥抹面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45-60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横断面0.4-0.5平方米，加水泥盖板每米增加10元。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65-100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横断面0.6-1平方米，加水泥盖板每米增加15元。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110-140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横断面1平方米以上，加水泥盖板每米增加20元。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其它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排水沟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砖、石砌水泥抹面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20-30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横断面0.3平方米以下，加水泥盖板每米增加10元。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鱼塘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15-20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包括鱼苗损失费、土石方工程及配套设施；未养殖的鱼塘按正常标准的60%补偿。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土塘含水泥护坡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25-30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砖砌、池底水泥硬化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35-40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桥涵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砖混宽度2.5米、跨度2米以上的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1200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跨度每增加1米增加300元。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地埋管（线）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直径5公分以下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5-10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水泥管、铁管按高限,塑料管等按低限。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直径6-12公分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13-20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直径13-19公分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25-40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直径20公分以上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45-55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地埋线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农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用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设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施</w:t>
            </w:r>
            <w:r>
              <w:rPr>
                <w:rFonts w:hint="eastAsia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其它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浆砌石护坡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立方米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砖混水泥、浆砌、石砌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150-200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温室类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温室大棚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塑料地膜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竹片等轻型材料为骨架。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水泥骨架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55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水泥钢筋铸造为骨架或砖柱预制板为支架，顶上覆盖塑料薄膜或草席等保温材料。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钢骨架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80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钢筋、钢管金属为骨架或砖柱预制板为支架，顶上覆盖塑料薄膜或草席等保温材料。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土墙简易棚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40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竹片等轻型材料为骨架 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土墙水泥骨架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90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两侧墙厚度达到80公分以上，后墙厚度达到60公分以上。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4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砖墙水泥骨架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120</w:t>
            </w:r>
          </w:p>
        </w:tc>
        <w:tc>
          <w:tcPr>
            <w:tcW w:w="2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砖砌墙内装有炉渣等保温材料，厚度60公分以上，墙上加预制顶的增加每平方米5元。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电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力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通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讯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木杆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简易杆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20-30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直径16公分以上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120-150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水泥杆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根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水泥圆杆高度6-7米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200-250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水泥方杆按同类价格的70%计算补偿。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水泥圆杆高度8-10米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260-350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水泥圆杆高度11-15米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360-450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装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修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室内地面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木地板、大理石、马赛克、地板砖、水磨石等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60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墙面砖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墙面砖、瓷砖、水刷石、马赛克等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花岗岩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100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墙裙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塑料制品、木质类、瓷片等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吊顶</w:t>
            </w: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塑料制品、木质类、木制等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其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它</w:t>
            </w:r>
          </w:p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类</w:t>
            </w:r>
          </w:p>
        </w:tc>
        <w:tc>
          <w:tcPr>
            <w:tcW w:w="4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机器设备（固定）</w:t>
            </w:r>
          </w:p>
        </w:tc>
        <w:tc>
          <w:tcPr>
            <w:tcW w:w="7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台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小型1-2吨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2000</w:t>
            </w:r>
          </w:p>
        </w:tc>
        <w:tc>
          <w:tcPr>
            <w:tcW w:w="29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搬迁运输费。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中型2.1-5吨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3000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11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大型5.1吨以上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5000</w:t>
            </w:r>
          </w:p>
        </w:tc>
        <w:tc>
          <w:tcPr>
            <w:tcW w:w="29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cs="宋体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F5334"/>
    <w:rsid w:val="7A9F533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/>
      <w:spacing w:val="6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2016-12-26T08:12:00Z</dcterms:created>
  <dc:creator>Administrator</dc:creator>
  <cp:lastModifiedBy>Administrator</cp:lastModifiedBy>
  <dcterms:modified xsi:type="dcterms:W3CDTF">2016-12-26T08:12:56Z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