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FA" w:rsidRPr="00421147" w:rsidRDefault="00D465FA" w:rsidP="00D465FA">
      <w:pPr>
        <w:jc w:val="left"/>
        <w:rPr>
          <w:rFonts w:eastAsia="黑体" w:hint="eastAsia"/>
          <w:sz w:val="30"/>
          <w:szCs w:val="30"/>
        </w:rPr>
      </w:pPr>
      <w:r w:rsidRPr="00421147">
        <w:rPr>
          <w:rFonts w:eastAsia="黑体" w:hint="eastAsia"/>
          <w:sz w:val="30"/>
          <w:szCs w:val="30"/>
        </w:rPr>
        <w:t>附</w:t>
      </w:r>
      <w:r w:rsidRPr="00421147">
        <w:rPr>
          <w:rFonts w:eastAsia="黑体" w:hint="eastAsia"/>
          <w:sz w:val="30"/>
          <w:szCs w:val="30"/>
        </w:rPr>
        <w:t xml:space="preserve"> </w:t>
      </w:r>
      <w:r w:rsidRPr="00421147">
        <w:rPr>
          <w:rFonts w:eastAsia="黑体" w:hint="eastAsia"/>
          <w:sz w:val="30"/>
          <w:szCs w:val="30"/>
        </w:rPr>
        <w:t>件</w:t>
      </w:r>
    </w:p>
    <w:p w:rsidR="00D465FA" w:rsidRPr="00421147" w:rsidRDefault="00D465FA" w:rsidP="00D465FA">
      <w:pPr>
        <w:widowControl/>
        <w:jc w:val="center"/>
        <w:rPr>
          <w:rFonts w:eastAsia="方正小标宋简体" w:cs="宋体" w:hint="eastAsia"/>
          <w:kern w:val="0"/>
          <w:sz w:val="44"/>
          <w:szCs w:val="44"/>
        </w:rPr>
      </w:pPr>
      <w:bookmarkStart w:id="0" w:name="_GoBack"/>
      <w:r w:rsidRPr="00421147">
        <w:rPr>
          <w:rFonts w:eastAsia="方正小标宋简体" w:cs="宋体" w:hint="eastAsia"/>
          <w:kern w:val="0"/>
          <w:sz w:val="44"/>
          <w:szCs w:val="44"/>
        </w:rPr>
        <w:t>国资国企改革工作台账</w:t>
      </w:r>
    </w:p>
    <w:tbl>
      <w:tblPr>
        <w:tblW w:w="13015" w:type="dxa"/>
        <w:jc w:val="center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038"/>
        <w:gridCol w:w="2560"/>
        <w:gridCol w:w="1457"/>
        <w:gridCol w:w="4960"/>
      </w:tblGrid>
      <w:tr w:rsidR="00D465FA" w:rsidRPr="00421147" w:rsidTr="00C14478">
        <w:trPr>
          <w:trHeight w:val="720"/>
          <w:tblHeader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ascii="黑体" w:eastAsia="黑体" w:cs="宋体" w:hint="eastAsia"/>
                <w:bCs/>
                <w:kern w:val="0"/>
                <w:sz w:val="24"/>
                <w:szCs w:val="22"/>
              </w:rPr>
            </w:pPr>
            <w:r w:rsidRPr="00421147">
              <w:rPr>
                <w:rFonts w:ascii="黑体" w:eastAsia="黑体" w:cs="宋体" w:hint="eastAsia"/>
                <w:bCs/>
                <w:kern w:val="0"/>
                <w:sz w:val="24"/>
                <w:szCs w:val="22"/>
              </w:rPr>
              <w:t>目 标 任 务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ascii="黑体" w:eastAsia="黑体" w:cs="宋体" w:hint="eastAsia"/>
                <w:bCs/>
                <w:kern w:val="0"/>
                <w:sz w:val="24"/>
                <w:szCs w:val="22"/>
              </w:rPr>
            </w:pPr>
            <w:r w:rsidRPr="00421147">
              <w:rPr>
                <w:rFonts w:ascii="黑体" w:eastAsia="黑体" w:cs="宋体" w:hint="eastAsia"/>
                <w:bCs/>
                <w:kern w:val="0"/>
                <w:sz w:val="24"/>
                <w:szCs w:val="22"/>
              </w:rPr>
              <w:t>责任单位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ascii="黑体" w:eastAsia="黑体" w:cs="宋体" w:hint="eastAsia"/>
                <w:bCs/>
                <w:kern w:val="0"/>
                <w:sz w:val="24"/>
                <w:szCs w:val="22"/>
              </w:rPr>
            </w:pPr>
            <w:r w:rsidRPr="00421147">
              <w:rPr>
                <w:rFonts w:ascii="黑体" w:eastAsia="黑体" w:cs="宋体" w:hint="eastAsia"/>
                <w:bCs/>
                <w:kern w:val="0"/>
                <w:sz w:val="24"/>
                <w:szCs w:val="22"/>
              </w:rPr>
              <w:t>时间要求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ascii="黑体" w:eastAsia="黑体" w:cs="宋体" w:hint="eastAsia"/>
                <w:bCs/>
                <w:kern w:val="0"/>
                <w:sz w:val="24"/>
                <w:szCs w:val="22"/>
              </w:rPr>
            </w:pPr>
            <w:r w:rsidRPr="00421147">
              <w:rPr>
                <w:rFonts w:ascii="黑体" w:eastAsia="黑体" w:cs="宋体" w:hint="eastAsia"/>
                <w:bCs/>
                <w:kern w:val="0"/>
                <w:sz w:val="24"/>
                <w:szCs w:val="22"/>
              </w:rPr>
              <w:t>备 注</w:t>
            </w:r>
          </w:p>
        </w:tc>
      </w:tr>
      <w:tr w:rsidR="00D465FA" w:rsidRPr="00421147" w:rsidTr="00C14478">
        <w:trPr>
          <w:trHeight w:val="1071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一、组建国有资本运营公司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市国资局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eastAsia="楷体_GB2312" w:cs="宋体"/>
                <w:kern w:val="0"/>
                <w:sz w:val="24"/>
                <w:szCs w:val="22"/>
              </w:rPr>
            </w:pPr>
            <w:r w:rsidRPr="00421147">
              <w:rPr>
                <w:rFonts w:eastAsia="楷体_GB2312" w:cs="宋体" w:hint="eastAsia"/>
                <w:kern w:val="0"/>
                <w:sz w:val="24"/>
                <w:szCs w:val="22"/>
              </w:rPr>
              <w:t>2015</w:t>
            </w:r>
            <w:r w:rsidRPr="00421147">
              <w:rPr>
                <w:rFonts w:eastAsia="楷体_GB2312"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整合市国土资源局、交通运输局、住房和城乡建设局、城乡规划管理局等单位脱钩改制进行重组整合的企业</w:t>
            </w:r>
          </w:p>
        </w:tc>
      </w:tr>
      <w:tr w:rsidR="00D465FA" w:rsidRPr="00421147" w:rsidTr="00C14478">
        <w:trPr>
          <w:trHeight w:val="694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二、组建济源市投资集团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市投资公司</w:t>
            </w:r>
          </w:p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国资局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eastAsia="楷体_GB2312" w:cs="宋体"/>
                <w:kern w:val="0"/>
                <w:sz w:val="24"/>
                <w:szCs w:val="22"/>
              </w:rPr>
            </w:pPr>
            <w:r w:rsidRPr="00421147">
              <w:rPr>
                <w:rFonts w:eastAsia="楷体_GB2312" w:cs="宋体" w:hint="eastAsia"/>
                <w:kern w:val="0"/>
                <w:sz w:val="24"/>
                <w:szCs w:val="22"/>
              </w:rPr>
              <w:t>2015</w:t>
            </w:r>
            <w:r w:rsidRPr="00421147">
              <w:rPr>
                <w:rFonts w:eastAsia="楷体_GB2312"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将市建投公司、投资有限公司等单位划转并入</w:t>
            </w:r>
          </w:p>
        </w:tc>
      </w:tr>
      <w:tr w:rsidR="00D465FA" w:rsidRPr="00421147" w:rsidTr="00C14478">
        <w:trPr>
          <w:trHeight w:val="652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三、鼓励企业股权多元化改革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市工业和信息化委员会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2017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豫光集团股权多元化</w:t>
            </w:r>
          </w:p>
        </w:tc>
      </w:tr>
      <w:tr w:rsidR="00D465FA" w:rsidRPr="00421147" w:rsidTr="00C14478">
        <w:trPr>
          <w:trHeight w:val="848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四、做好市属企业产权制度改革工作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市工业和信息化委员会</w:t>
            </w:r>
          </w:p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商务局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2016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市太行煤矿、市商贸集团、市矿山机械公司产权制度改革</w:t>
            </w:r>
          </w:p>
        </w:tc>
      </w:tr>
      <w:tr w:rsidR="00D465FA" w:rsidRPr="00421147" w:rsidTr="00C14478">
        <w:trPr>
          <w:trHeight w:val="1477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五、完成机关事业单位所属企业脱钩改制工作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市农牧局</w:t>
            </w:r>
          </w:p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工业和信息化委员会</w:t>
            </w:r>
          </w:p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林业局</w:t>
            </w:r>
          </w:p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农业机械管理局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2015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脱钩改制企业：市植保服务公司、市医药公司、市黄河园林工程公司、市农机石油供销公司、市农机学校驾驶员培训中心（农机驾校）、谷美农机公司</w:t>
            </w:r>
          </w:p>
        </w:tc>
      </w:tr>
      <w:tr w:rsidR="00D465FA" w:rsidRPr="00421147" w:rsidTr="00C14478">
        <w:trPr>
          <w:trHeight w:val="680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六、完善公司法人治理结构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市国资局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2017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建立完善企业章程，规范股东会、董事会、监事会和经理层的权责</w:t>
            </w:r>
          </w:p>
        </w:tc>
      </w:tr>
      <w:tr w:rsidR="00D465FA" w:rsidRPr="00421147" w:rsidTr="00C14478">
        <w:trPr>
          <w:trHeight w:val="642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七、完善企业激励约束机制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市委组织部</w:t>
            </w:r>
          </w:p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国资局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2017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推行企业负责人任期制契约化管理、完善中长期激励机制</w:t>
            </w:r>
          </w:p>
        </w:tc>
      </w:tr>
      <w:tr w:rsidR="00D465FA" w:rsidRPr="00421147" w:rsidTr="00C14478">
        <w:trPr>
          <w:trHeight w:val="600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lastRenderedPageBreak/>
              <w:t>八、探索建立经理层市场化选聘办法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市国资局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2017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在豫光集团、旅游集团等企业，开展职业经理人市场化选聘试点</w:t>
            </w:r>
          </w:p>
        </w:tc>
      </w:tr>
      <w:tr w:rsidR="00D465FA" w:rsidRPr="00421147" w:rsidTr="00C14478">
        <w:trPr>
          <w:trHeight w:val="751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九、建立统一有效的国资监管体系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市国资局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2017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全市经营性国有资产纳入统一监管</w:t>
            </w:r>
          </w:p>
        </w:tc>
      </w:tr>
      <w:tr w:rsidR="00D465FA" w:rsidRPr="00421147" w:rsidTr="00C14478">
        <w:trPr>
          <w:trHeight w:val="834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十、建立国有资本授权经营、重大事项管理等基础管理制度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市国资局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2017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建立完善国资监管基本管理制度</w:t>
            </w:r>
          </w:p>
        </w:tc>
      </w:tr>
      <w:tr w:rsidR="00D465FA" w:rsidRPr="00421147" w:rsidTr="00C14478">
        <w:trPr>
          <w:trHeight w:val="737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十一、建立国有企业分类监管实施办法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市国资局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2015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借鉴上海等省市先进经验，建立我市国有企业分类监管办法</w:t>
            </w:r>
          </w:p>
        </w:tc>
      </w:tr>
      <w:tr w:rsidR="00D465FA" w:rsidRPr="00421147" w:rsidTr="00C14478">
        <w:trPr>
          <w:trHeight w:val="834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十二、以分类为基础建立完善国有资本经营预算制度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市财政局</w:t>
            </w:r>
          </w:p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国资局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2020</w:t>
            </w:r>
            <w:r w:rsidRPr="00421147">
              <w:rPr>
                <w:rFonts w:cs="宋体" w:hint="eastAsia"/>
                <w:kern w:val="0"/>
                <w:sz w:val="24"/>
                <w:szCs w:val="22"/>
              </w:rPr>
              <w:t>年底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FA" w:rsidRPr="00421147" w:rsidRDefault="00D465FA" w:rsidP="00C14478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421147">
              <w:rPr>
                <w:rFonts w:cs="宋体" w:hint="eastAsia"/>
                <w:kern w:val="0"/>
                <w:sz w:val="24"/>
                <w:szCs w:val="22"/>
              </w:rPr>
              <w:t>根据国有企业分类，进一步完善国有资本经营预算管理制度</w:t>
            </w:r>
          </w:p>
        </w:tc>
      </w:tr>
    </w:tbl>
    <w:p w:rsidR="00D465FA" w:rsidRPr="00421147" w:rsidRDefault="00D465FA" w:rsidP="00D465FA">
      <w:pPr>
        <w:spacing w:line="240" w:lineRule="exact"/>
        <w:ind w:firstLineChars="200" w:firstLine="632"/>
        <w:rPr>
          <w:rFonts w:cs="仿宋" w:hint="eastAsia"/>
          <w:spacing w:val="8"/>
          <w:sz w:val="30"/>
          <w:szCs w:val="30"/>
        </w:rPr>
      </w:pPr>
    </w:p>
    <w:p w:rsidR="00D465FA" w:rsidRPr="00421147" w:rsidRDefault="00D465FA" w:rsidP="00D465FA">
      <w:pPr>
        <w:spacing w:line="590" w:lineRule="exact"/>
        <w:ind w:firstLineChars="200" w:firstLine="632"/>
        <w:rPr>
          <w:rFonts w:cs="仿宋"/>
          <w:spacing w:val="8"/>
          <w:sz w:val="30"/>
          <w:szCs w:val="30"/>
        </w:rPr>
        <w:sectPr w:rsidR="00D465FA" w:rsidRPr="00421147" w:rsidSect="006D36A1">
          <w:headerReference w:type="even" r:id="rId4"/>
          <w:headerReference w:type="default" r:id="rId5"/>
          <w:footerReference w:type="even" r:id="rId6"/>
          <w:footerReference w:type="default" r:id="rId7"/>
          <w:pgSz w:w="16838" w:h="11906" w:orient="landscape" w:code="9"/>
          <w:pgMar w:top="1588" w:right="1871" w:bottom="1474" w:left="1701" w:header="851" w:footer="1474" w:gutter="0"/>
          <w:cols w:space="425"/>
          <w:docGrid w:linePitch="435"/>
        </w:sectPr>
      </w:pPr>
    </w:p>
    <w:p w:rsidR="00D465FA" w:rsidRPr="00421147" w:rsidRDefault="00D465FA" w:rsidP="00D465FA">
      <w:pPr>
        <w:spacing w:line="590" w:lineRule="exact"/>
        <w:ind w:firstLineChars="200" w:firstLine="632"/>
        <w:rPr>
          <w:rFonts w:cs="仿宋" w:hint="eastAsia"/>
          <w:spacing w:val="8"/>
          <w:sz w:val="30"/>
          <w:szCs w:val="30"/>
        </w:rPr>
      </w:pPr>
    </w:p>
    <w:p w:rsidR="00D465FA" w:rsidRPr="00421147" w:rsidRDefault="00D465FA" w:rsidP="00D465FA">
      <w:pPr>
        <w:spacing w:line="590" w:lineRule="exact"/>
        <w:ind w:firstLineChars="200" w:firstLine="632"/>
        <w:rPr>
          <w:rFonts w:cs="仿宋" w:hint="eastAsia"/>
          <w:spacing w:val="8"/>
          <w:sz w:val="30"/>
          <w:szCs w:val="30"/>
        </w:rPr>
      </w:pPr>
    </w:p>
    <w:p w:rsidR="007C74F8" w:rsidRPr="00D465FA" w:rsidRDefault="007C74F8"/>
    <w:sectPr w:rsidR="007C74F8" w:rsidRPr="00D4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95" w:rsidRPr="007B253A" w:rsidRDefault="00D465FA" w:rsidP="007B253A">
    <w:pPr>
      <w:pStyle w:val="a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95" w:rsidRPr="00972295" w:rsidRDefault="00D465FA" w:rsidP="007B253A">
    <w:pPr>
      <w:pStyle w:val="a4"/>
      <w:framePr w:wrap="around" w:vAnchor="text" w:hAnchor="page" w:x="1261" w:y="-1063"/>
      <w:textDirection w:val="tbRl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972295">
      <w:rPr>
        <w:rStyle w:val="a5"/>
        <w:sz w:val="28"/>
        <w:szCs w:val="28"/>
      </w:rPr>
      <w:fldChar w:fldCharType="begin"/>
    </w:r>
    <w:r w:rsidRPr="00972295">
      <w:rPr>
        <w:rStyle w:val="a5"/>
        <w:sz w:val="28"/>
        <w:szCs w:val="28"/>
      </w:rPr>
      <w:instrText xml:space="preserve">PAGE  </w:instrText>
    </w:r>
    <w:r w:rsidRPr="00972295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3</w:t>
    </w:r>
    <w:r w:rsidRPr="00972295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72295" w:rsidRPr="00972295" w:rsidRDefault="00D465FA" w:rsidP="00972295">
    <w:pPr>
      <w:pStyle w:val="a4"/>
      <w:ind w:right="360" w:firstLine="360"/>
      <w:rPr>
        <w:rFonts w:hint="eastAsia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95" w:rsidRPr="00972295" w:rsidRDefault="00D465FA" w:rsidP="007B253A">
    <w:pPr>
      <w:pStyle w:val="a4"/>
      <w:framePr w:w="470" w:h="1171" w:hRule="exact" w:wrap="around" w:vAnchor="text" w:hAnchor="page" w:x="1201" w:y="1025"/>
      <w:textDirection w:val="tbRl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972295">
      <w:rPr>
        <w:rStyle w:val="a5"/>
        <w:sz w:val="28"/>
        <w:szCs w:val="28"/>
      </w:rPr>
      <w:fldChar w:fldCharType="begin"/>
    </w:r>
    <w:r w:rsidRPr="00972295">
      <w:rPr>
        <w:rStyle w:val="a5"/>
        <w:sz w:val="28"/>
        <w:szCs w:val="28"/>
      </w:rPr>
      <w:instrText xml:space="preserve">PAGE  </w:instrText>
    </w:r>
    <w:r w:rsidRPr="00972295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10</w:t>
    </w:r>
    <w:r w:rsidRPr="00972295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72295" w:rsidRDefault="00D465FA" w:rsidP="00267A8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95" w:rsidRPr="00972295" w:rsidRDefault="00D465FA" w:rsidP="009722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FA"/>
    <w:rsid w:val="007C74F8"/>
    <w:rsid w:val="00D4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4796F-7548-45BC-86CC-EF57697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5FA"/>
    <w:pPr>
      <w:widowControl w:val="0"/>
      <w:jc w:val="both"/>
    </w:pPr>
    <w:rPr>
      <w:rFonts w:ascii="宋体" w:eastAsia="仿宋_GB2312" w:hAnsi="宋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65FA"/>
    <w:rPr>
      <w:rFonts w:ascii="宋体" w:eastAsia="仿宋_GB2312" w:hAnsi="宋体" w:cs="Times New Roman"/>
      <w:sz w:val="18"/>
      <w:szCs w:val="18"/>
    </w:rPr>
  </w:style>
  <w:style w:type="paragraph" w:styleId="a4">
    <w:name w:val="footer"/>
    <w:basedOn w:val="a"/>
    <w:link w:val="Char0"/>
    <w:rsid w:val="00D4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65FA"/>
    <w:rPr>
      <w:rFonts w:ascii="宋体" w:eastAsia="仿宋_GB2312" w:hAnsi="宋体" w:cs="Times New Roman"/>
      <w:sz w:val="18"/>
      <w:szCs w:val="18"/>
    </w:rPr>
  </w:style>
  <w:style w:type="character" w:styleId="a5">
    <w:name w:val="page number"/>
    <w:basedOn w:val="a0"/>
    <w:rsid w:val="00D4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2015-08-04T02:37:00Z</dcterms:created>
  <dcterms:modified xsi:type="dcterms:W3CDTF">2015-08-04T02:38:00Z</dcterms:modified>
</cp:coreProperties>
</file>