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600" w:lineRule="exact"/>
        <w:rPr>
          <w:rStyle w:val="4"/>
          <w:rFonts w:hint="eastAsia" w:eastAsia="黑体" w:cs="黑体"/>
          <w:b w:val="0"/>
          <w:bCs w:val="0"/>
        </w:rPr>
      </w:pPr>
      <w:r>
        <w:rPr>
          <w:rStyle w:val="4"/>
          <w:rFonts w:hint="eastAsia" w:eastAsia="黑体" w:cs="黑体"/>
          <w:b w:val="0"/>
          <w:bCs w:val="0"/>
        </w:rPr>
        <w:t>附  件</w:t>
      </w:r>
    </w:p>
    <w:p>
      <w:pPr>
        <w:spacing w:after="120" w:afterLines="50"/>
        <w:jc w:val="center"/>
        <w:rPr>
          <w:rFonts w:hint="eastAsia" w:eastAsia="方正小标宋简体" w:cs="方正小标宋简体"/>
          <w:b/>
          <w:bCs/>
          <w:sz w:val="44"/>
          <w:szCs w:val="44"/>
        </w:rPr>
      </w:pPr>
      <w:r>
        <w:rPr>
          <w:rStyle w:val="4"/>
          <w:rFonts w:hint="eastAsia" w:eastAsia="方正小标宋简体" w:cs="方正小标宋简体"/>
          <w:b w:val="0"/>
          <w:bCs w:val="0"/>
          <w:sz w:val="44"/>
          <w:szCs w:val="44"/>
        </w:rPr>
        <w:t>任务分工和进度安排表</w:t>
      </w:r>
    </w:p>
    <w:tbl>
      <w:tblPr>
        <w:tblStyle w:val="5"/>
        <w:tblW w:w="8999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"/>
        <w:gridCol w:w="564"/>
        <w:gridCol w:w="4020"/>
        <w:gridCol w:w="1767"/>
        <w:gridCol w:w="1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  <w:tblHeader/>
          <w:jc w:val="center"/>
        </w:trPr>
        <w:tc>
          <w:tcPr>
            <w:tcW w:w="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eastAsia="黑体" w:cs="宋体"/>
                <w:bCs/>
                <w:spacing w:val="0"/>
                <w:sz w:val="22"/>
                <w:szCs w:val="22"/>
              </w:rPr>
            </w:pPr>
            <w:r>
              <w:rPr>
                <w:rFonts w:hint="eastAsia" w:eastAsia="黑体" w:cs="宋体"/>
                <w:bCs/>
                <w:spacing w:val="0"/>
                <w:sz w:val="22"/>
                <w:szCs w:val="22"/>
              </w:rPr>
              <w:t>类 别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eastAsia="黑体"/>
                <w:bCs/>
                <w:spacing w:val="0"/>
                <w:sz w:val="22"/>
                <w:szCs w:val="22"/>
              </w:rPr>
            </w:pPr>
            <w:r>
              <w:rPr>
                <w:rFonts w:hint="eastAsia" w:eastAsia="黑体" w:cs="宋体"/>
                <w:bCs/>
                <w:spacing w:val="0"/>
                <w:kern w:val="0"/>
                <w:sz w:val="22"/>
                <w:szCs w:val="22"/>
              </w:rPr>
              <w:t>序号</w:t>
            </w:r>
          </w:p>
        </w:tc>
        <w:tc>
          <w:tcPr>
            <w:tcW w:w="4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eastAsia="黑体" w:cs="宋体"/>
                <w:bCs/>
                <w:spacing w:val="0"/>
                <w:sz w:val="22"/>
                <w:szCs w:val="22"/>
              </w:rPr>
            </w:pPr>
            <w:r>
              <w:rPr>
                <w:rFonts w:hint="eastAsia" w:eastAsia="黑体" w:cs="宋体"/>
                <w:bCs/>
                <w:spacing w:val="0"/>
                <w:kern w:val="0"/>
                <w:sz w:val="22"/>
                <w:szCs w:val="22"/>
              </w:rPr>
              <w:t>工作任务</w:t>
            </w:r>
          </w:p>
        </w:tc>
        <w:tc>
          <w:tcPr>
            <w:tcW w:w="1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eastAsia="黑体" w:cs="宋体"/>
                <w:bCs/>
                <w:spacing w:val="0"/>
                <w:sz w:val="22"/>
                <w:szCs w:val="22"/>
              </w:rPr>
            </w:pPr>
            <w:r>
              <w:rPr>
                <w:rFonts w:hint="eastAsia" w:eastAsia="黑体" w:cs="宋体"/>
                <w:bCs/>
                <w:spacing w:val="0"/>
                <w:kern w:val="0"/>
                <w:sz w:val="22"/>
                <w:szCs w:val="22"/>
              </w:rPr>
              <w:t>责任单位</w:t>
            </w:r>
          </w:p>
        </w:tc>
        <w:tc>
          <w:tcPr>
            <w:tcW w:w="16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eastAsia="黑体" w:cs="宋体"/>
                <w:bCs/>
                <w:spacing w:val="0"/>
                <w:sz w:val="22"/>
                <w:szCs w:val="22"/>
              </w:rPr>
            </w:pPr>
            <w:r>
              <w:rPr>
                <w:rFonts w:hint="eastAsia" w:eastAsia="黑体" w:cs="宋体"/>
                <w:bCs/>
                <w:spacing w:val="0"/>
                <w:kern w:val="0"/>
                <w:sz w:val="22"/>
                <w:szCs w:val="22"/>
              </w:rPr>
              <w:t>时限要求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  <w:jc w:val="center"/>
        </w:trPr>
        <w:tc>
          <w:tcPr>
            <w:tcW w:w="9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cs="宋体"/>
                <w:bCs/>
                <w:spacing w:val="0"/>
                <w:sz w:val="22"/>
                <w:szCs w:val="22"/>
              </w:rPr>
            </w:pPr>
            <w:r>
              <w:rPr>
                <w:rFonts w:hint="eastAsia" w:cs="宋体"/>
                <w:bCs/>
                <w:spacing w:val="0"/>
                <w:kern w:val="0"/>
                <w:sz w:val="22"/>
                <w:szCs w:val="22"/>
              </w:rPr>
              <w:t>全面清理行政审批事项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/>
                <w:spacing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1</w:t>
            </w:r>
          </w:p>
        </w:tc>
        <w:tc>
          <w:tcPr>
            <w:tcW w:w="4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left="156" w:leftChars="50" w:right="156" w:rightChars="50"/>
              <w:rPr>
                <w:rFonts w:hint="eastAsia" w:cs="宋体"/>
                <w:spacing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落实国务院和省政府取消下放的审批事项</w:t>
            </w:r>
          </w:p>
        </w:tc>
        <w:tc>
          <w:tcPr>
            <w:tcW w:w="176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left="156" w:leftChars="50" w:right="156" w:rightChars="50"/>
              <w:rPr>
                <w:rFonts w:hint="eastAsia" w:cs="宋体"/>
                <w:spacing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市编办牵头，市行政服务中心和各审批部门配合</w:t>
            </w:r>
          </w:p>
        </w:tc>
        <w:tc>
          <w:tcPr>
            <w:tcW w:w="168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left="156" w:leftChars="50" w:right="156" w:rightChars="50"/>
              <w:rPr>
                <w:rFonts w:hint="eastAsia" w:cs="宋体"/>
                <w:spacing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sz w:val="22"/>
                <w:szCs w:val="22"/>
              </w:rPr>
              <w:t>根据省改革进度推进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  <w:jc w:val="center"/>
        </w:trPr>
        <w:tc>
          <w:tcPr>
            <w:tcW w:w="960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cs="宋体"/>
                <w:bCs/>
                <w:spacing w:val="0"/>
                <w:sz w:val="22"/>
                <w:szCs w:val="22"/>
              </w:rPr>
            </w:pP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/>
                <w:spacing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2</w:t>
            </w:r>
          </w:p>
        </w:tc>
        <w:tc>
          <w:tcPr>
            <w:tcW w:w="4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left="156" w:leftChars="50" w:right="156" w:rightChars="50"/>
              <w:rPr>
                <w:rFonts w:hint="eastAsia" w:cs="宋体"/>
                <w:spacing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再取消和下放一批制约经济发展、束缚企业活力的市级行政审批事项。</w:t>
            </w:r>
          </w:p>
        </w:tc>
        <w:tc>
          <w:tcPr>
            <w:tcW w:w="17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left="156" w:leftChars="50" w:right="156" w:rightChars="50"/>
              <w:rPr>
                <w:rFonts w:hint="eastAsia" w:cs="宋体"/>
                <w:spacing w:val="0"/>
                <w:sz w:val="22"/>
                <w:szCs w:val="22"/>
              </w:rPr>
            </w:pPr>
          </w:p>
        </w:tc>
        <w:tc>
          <w:tcPr>
            <w:tcW w:w="1688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left="156" w:leftChars="50" w:right="156" w:rightChars="50"/>
              <w:rPr>
                <w:rFonts w:hint="eastAsia" w:cs="宋体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2" w:hRule="atLeast"/>
          <w:jc w:val="center"/>
        </w:trPr>
        <w:tc>
          <w:tcPr>
            <w:tcW w:w="9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cs="宋体"/>
                <w:bCs/>
                <w:spacing w:val="0"/>
                <w:sz w:val="22"/>
                <w:szCs w:val="22"/>
              </w:rPr>
            </w:pPr>
            <w:r>
              <w:rPr>
                <w:rFonts w:hint="eastAsia" w:cs="宋体"/>
                <w:bCs/>
                <w:spacing w:val="0"/>
                <w:kern w:val="0"/>
                <w:sz w:val="22"/>
                <w:szCs w:val="22"/>
              </w:rPr>
              <w:t>建立权力清单和责任清单制度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/>
                <w:spacing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3</w:t>
            </w:r>
          </w:p>
        </w:tc>
        <w:tc>
          <w:tcPr>
            <w:tcW w:w="4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left="156" w:leftChars="50" w:right="156" w:rightChars="50"/>
              <w:rPr>
                <w:rFonts w:hint="eastAsia" w:cs="宋体"/>
                <w:spacing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全面建立权力清单和责任清单制度，对两个清单实行动态管理，强化运行监管。</w:t>
            </w:r>
          </w:p>
        </w:tc>
        <w:tc>
          <w:tcPr>
            <w:tcW w:w="176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left="156" w:leftChars="50" w:right="156" w:rightChars="50"/>
              <w:rPr>
                <w:rFonts w:hint="eastAsia" w:cs="宋体"/>
                <w:spacing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市编办牵头，市人大法工委、政府法制办、发展和改革委员会、行政服务中心及各部门配合</w:t>
            </w:r>
          </w:p>
        </w:tc>
        <w:tc>
          <w:tcPr>
            <w:tcW w:w="16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left="156" w:leftChars="50" w:right="156" w:rightChars="50"/>
              <w:rPr>
                <w:rFonts w:hint="eastAsia" w:cs="宋体"/>
                <w:spacing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年底前公布市政府工作部门权责清单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2" w:hRule="atLeast"/>
          <w:jc w:val="center"/>
        </w:trPr>
        <w:tc>
          <w:tcPr>
            <w:tcW w:w="960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cs="宋体"/>
                <w:bCs/>
                <w:spacing w:val="0"/>
                <w:sz w:val="22"/>
                <w:szCs w:val="22"/>
              </w:rPr>
            </w:pP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/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4</w:t>
            </w:r>
          </w:p>
        </w:tc>
        <w:tc>
          <w:tcPr>
            <w:tcW w:w="4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left="156" w:leftChars="50" w:right="156" w:rightChars="50"/>
              <w:rPr>
                <w:rFonts w:hint="eastAsia" w:cs="宋体"/>
                <w:spacing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全面清理和取消非行政许可审批事项，不再保留“非行政许可审批”这一审批类别。</w:t>
            </w:r>
          </w:p>
        </w:tc>
        <w:tc>
          <w:tcPr>
            <w:tcW w:w="17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left="156" w:leftChars="50" w:right="156" w:rightChars="50"/>
              <w:rPr>
                <w:rFonts w:hint="eastAsia" w:cs="宋体"/>
                <w:spacing w:val="0"/>
                <w:sz w:val="22"/>
                <w:szCs w:val="22"/>
              </w:rPr>
            </w:pPr>
          </w:p>
        </w:tc>
        <w:tc>
          <w:tcPr>
            <w:tcW w:w="16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right="156" w:rightChars="50"/>
              <w:rPr>
                <w:rFonts w:hint="eastAsia" w:cs="宋体"/>
                <w:spacing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11月底前完成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8" w:hRule="atLeast"/>
          <w:jc w:val="center"/>
        </w:trPr>
        <w:tc>
          <w:tcPr>
            <w:tcW w:w="9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cs="宋体"/>
                <w:bCs/>
                <w:spacing w:val="0"/>
                <w:sz w:val="22"/>
                <w:szCs w:val="22"/>
              </w:rPr>
            </w:pPr>
            <w:r>
              <w:rPr>
                <w:rFonts w:hint="eastAsia" w:cs="宋体"/>
                <w:bCs/>
                <w:spacing w:val="0"/>
                <w:kern w:val="0"/>
                <w:sz w:val="22"/>
                <w:szCs w:val="22"/>
              </w:rPr>
              <w:t>积极推进行政审批权限下沉改革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/>
                <w:spacing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5</w:t>
            </w:r>
          </w:p>
        </w:tc>
        <w:tc>
          <w:tcPr>
            <w:tcW w:w="4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left="156" w:leftChars="50" w:right="156" w:rightChars="50"/>
              <w:rPr>
                <w:rFonts w:hint="eastAsia" w:cs="宋体"/>
                <w:spacing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提出行政审批权限下沉的意见，梳理上报可授权、委托产业集聚（开发）区、镇、街道代办的行政审批事项目录。</w:t>
            </w:r>
          </w:p>
        </w:tc>
        <w:tc>
          <w:tcPr>
            <w:tcW w:w="1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left="156" w:leftChars="50" w:right="156" w:rightChars="50"/>
              <w:rPr>
                <w:rFonts w:hint="eastAsia" w:cs="宋体"/>
                <w:spacing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sz w:val="22"/>
                <w:szCs w:val="22"/>
              </w:rPr>
              <w:t>各审批部门</w:t>
            </w:r>
          </w:p>
        </w:tc>
        <w:tc>
          <w:tcPr>
            <w:tcW w:w="168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right="156" w:rightChars="50"/>
              <w:rPr>
                <w:rFonts w:hint="eastAsia" w:cs="宋体"/>
                <w:spacing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sz w:val="22"/>
                <w:szCs w:val="22"/>
              </w:rPr>
              <w:t>11月底前完成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  <w:jc w:val="center"/>
        </w:trPr>
        <w:tc>
          <w:tcPr>
            <w:tcW w:w="960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/>
                <w:bCs/>
                <w:spacing w:val="0"/>
                <w:sz w:val="22"/>
                <w:szCs w:val="22"/>
              </w:rPr>
            </w:pP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6</w:t>
            </w:r>
          </w:p>
        </w:tc>
        <w:tc>
          <w:tcPr>
            <w:tcW w:w="4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left="156" w:leftChars="50" w:right="156" w:rightChars="50"/>
              <w:rPr>
                <w:rFonts w:hint="eastAsia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提出需要“下放”到产业集聚（开发）区、镇、街道代办的行政审批事项目录。</w:t>
            </w:r>
          </w:p>
        </w:tc>
        <w:tc>
          <w:tcPr>
            <w:tcW w:w="1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left="156" w:leftChars="50" w:right="156" w:rightChars="50"/>
              <w:rPr>
                <w:rFonts w:hint="eastAsia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各产业集聚（开发）区管委会、镇人民政府、街道办事处</w:t>
            </w:r>
          </w:p>
        </w:tc>
        <w:tc>
          <w:tcPr>
            <w:tcW w:w="1688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left="156" w:leftChars="50" w:right="156" w:rightChars="50"/>
              <w:rPr>
                <w:rFonts w:hint="eastAsia" w:cs="宋体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6" w:hRule="atLeast"/>
          <w:jc w:val="center"/>
        </w:trPr>
        <w:tc>
          <w:tcPr>
            <w:tcW w:w="960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cs="宋体"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7</w:t>
            </w:r>
          </w:p>
        </w:tc>
        <w:tc>
          <w:tcPr>
            <w:tcW w:w="4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left="156" w:leftChars="50" w:right="156" w:rightChars="50"/>
              <w:rPr>
                <w:rFonts w:hint="eastAsia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研究列出可通过授权、委托形式交产业集聚（开发）区、镇、街道代办的行政审批事项清单，按相关法定程序研究、审定后公布实施。</w:t>
            </w:r>
          </w:p>
        </w:tc>
        <w:tc>
          <w:tcPr>
            <w:tcW w:w="1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left="156" w:leftChars="50" w:right="156" w:rightChars="50"/>
              <w:rPr>
                <w:rFonts w:hint="eastAsia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市编办牵头，市人大法工委、政府法制办、行政服务中心、各部门配合</w:t>
            </w:r>
          </w:p>
        </w:tc>
        <w:tc>
          <w:tcPr>
            <w:tcW w:w="16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left="156" w:leftChars="50" w:right="156" w:rightChars="50"/>
              <w:rPr>
                <w:rFonts w:hint="eastAsia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2016年3月底前完成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2" w:hRule="atLeast"/>
          <w:jc w:val="center"/>
        </w:trPr>
        <w:tc>
          <w:tcPr>
            <w:tcW w:w="9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cs="宋体"/>
                <w:bCs/>
                <w:spacing w:val="0"/>
                <w:sz w:val="22"/>
                <w:szCs w:val="22"/>
              </w:rPr>
            </w:pPr>
            <w:r>
              <w:rPr>
                <w:rFonts w:hint="eastAsia" w:cs="宋体"/>
                <w:bCs/>
                <w:spacing w:val="0"/>
                <w:kern w:val="0"/>
                <w:sz w:val="22"/>
                <w:szCs w:val="22"/>
              </w:rPr>
              <w:t>清理规范中介服务和涉企证照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/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8</w:t>
            </w:r>
          </w:p>
        </w:tc>
        <w:tc>
          <w:tcPr>
            <w:tcW w:w="4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left="156" w:leftChars="50" w:right="156" w:rightChars="50"/>
              <w:rPr>
                <w:rFonts w:hint="eastAsia" w:cs="宋体"/>
                <w:spacing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制定清理规范全市行政审批中介服务的意见，清理规范市级行政审批中介服务。</w:t>
            </w:r>
          </w:p>
        </w:tc>
        <w:tc>
          <w:tcPr>
            <w:tcW w:w="1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left="156" w:leftChars="50" w:right="156" w:rightChars="50"/>
              <w:rPr>
                <w:rFonts w:hint="eastAsia" w:cs="宋体"/>
                <w:spacing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市编办牵头，市发展和改革委员会、政府法制办、行政服务中心、审批部门配合</w:t>
            </w:r>
          </w:p>
        </w:tc>
        <w:tc>
          <w:tcPr>
            <w:tcW w:w="16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left="156" w:leftChars="50" w:right="156" w:rightChars="50"/>
              <w:rPr>
                <w:rFonts w:hint="eastAsia" w:cs="宋体"/>
                <w:spacing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sz w:val="22"/>
                <w:szCs w:val="22"/>
              </w:rPr>
              <w:t>根据省改革进度推进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3" w:hRule="atLeast"/>
          <w:jc w:val="center"/>
        </w:trPr>
        <w:tc>
          <w:tcPr>
            <w:tcW w:w="960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cs="宋体"/>
                <w:bCs/>
                <w:spacing w:val="0"/>
                <w:sz w:val="22"/>
                <w:szCs w:val="22"/>
              </w:rPr>
            </w:pP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/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9</w:t>
            </w:r>
          </w:p>
        </w:tc>
        <w:tc>
          <w:tcPr>
            <w:tcW w:w="4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left="156" w:leftChars="50" w:right="156" w:rightChars="50"/>
              <w:rPr>
                <w:rFonts w:hint="eastAsia" w:cs="宋体"/>
                <w:spacing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跟进省政府工作进度，清理规范市级各类涉企证照，解决多头办证、重复交叉办证等问题，力争年内实现“一照一码”。</w:t>
            </w:r>
          </w:p>
        </w:tc>
        <w:tc>
          <w:tcPr>
            <w:tcW w:w="1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left="156" w:leftChars="50" w:right="156" w:rightChars="50"/>
              <w:rPr>
                <w:rFonts w:hint="eastAsia" w:cs="宋体"/>
                <w:spacing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市工商局牵头，市国税局、地税局、质量技术监督局和行政服务中心配合</w:t>
            </w:r>
          </w:p>
        </w:tc>
        <w:tc>
          <w:tcPr>
            <w:tcW w:w="16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left="156" w:leftChars="50" w:right="156" w:rightChars="50"/>
              <w:rPr>
                <w:rFonts w:hint="eastAsia" w:cs="宋体"/>
                <w:spacing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sz w:val="22"/>
                <w:szCs w:val="22"/>
              </w:rPr>
              <w:t>根据省改革进度推进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9" w:hRule="atLeast"/>
          <w:jc w:val="center"/>
        </w:trPr>
        <w:tc>
          <w:tcPr>
            <w:tcW w:w="9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cs="宋体"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bCs/>
                <w:spacing w:val="0"/>
                <w:kern w:val="0"/>
                <w:sz w:val="22"/>
                <w:szCs w:val="22"/>
              </w:rPr>
              <w:t>开展行政审批流程再造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10</w:t>
            </w:r>
          </w:p>
        </w:tc>
        <w:tc>
          <w:tcPr>
            <w:tcW w:w="4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left="156" w:leftChars="50" w:right="156" w:rightChars="50"/>
              <w:rPr>
                <w:rFonts w:hint="eastAsia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开展行政审批流程再造，编制上报《行政审批事项办理流程》。</w:t>
            </w:r>
          </w:p>
        </w:tc>
        <w:tc>
          <w:tcPr>
            <w:tcW w:w="1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left="156" w:leftChars="50" w:right="156" w:rightChars="50"/>
              <w:rPr>
                <w:rFonts w:hint="eastAsia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各审批部门</w:t>
            </w:r>
          </w:p>
        </w:tc>
        <w:tc>
          <w:tcPr>
            <w:tcW w:w="16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left="156" w:leftChars="50" w:right="156" w:rightChars="50"/>
              <w:rPr>
                <w:rFonts w:hint="eastAsia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11月底前完成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6" w:hRule="atLeast"/>
          <w:jc w:val="center"/>
        </w:trPr>
        <w:tc>
          <w:tcPr>
            <w:tcW w:w="960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cs="宋体"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11</w:t>
            </w:r>
          </w:p>
        </w:tc>
        <w:tc>
          <w:tcPr>
            <w:tcW w:w="4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left="156" w:leftChars="50" w:right="156" w:rightChars="50"/>
              <w:rPr>
                <w:rFonts w:hint="eastAsia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研究审核各部门上报的《行政审批事项办理流程》，提请市行政审批制度改革领导小组会议审定后公布实施</w:t>
            </w:r>
          </w:p>
        </w:tc>
        <w:tc>
          <w:tcPr>
            <w:tcW w:w="1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left="156" w:leftChars="50" w:right="156" w:rightChars="50"/>
              <w:rPr>
                <w:rFonts w:hint="eastAsia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市编办牵头，人大法工委、政府法制办、行政服务中心、审批部门配合</w:t>
            </w:r>
          </w:p>
        </w:tc>
        <w:tc>
          <w:tcPr>
            <w:tcW w:w="16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left="156" w:leftChars="50" w:right="156" w:rightChars="50"/>
              <w:rPr>
                <w:rFonts w:hint="eastAsia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12月底前完成审核；2016年2月底前公布实施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8" w:hRule="atLeast"/>
          <w:jc w:val="center"/>
        </w:trPr>
        <w:tc>
          <w:tcPr>
            <w:tcW w:w="960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cs="宋体"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12</w:t>
            </w:r>
          </w:p>
        </w:tc>
        <w:tc>
          <w:tcPr>
            <w:tcW w:w="4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left="156" w:leftChars="50" w:right="156" w:rightChars="50"/>
              <w:rPr>
                <w:rFonts w:hint="eastAsia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编制《行政审批事项服务指南》</w:t>
            </w:r>
          </w:p>
        </w:tc>
        <w:tc>
          <w:tcPr>
            <w:tcW w:w="1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left="156" w:leftChars="50" w:right="156" w:rightChars="50"/>
              <w:rPr>
                <w:rFonts w:hint="eastAsia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市行政服务中心牵头，各审批部门配合</w:t>
            </w:r>
          </w:p>
        </w:tc>
        <w:tc>
          <w:tcPr>
            <w:tcW w:w="16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left="156" w:leftChars="50" w:right="156" w:rightChars="50"/>
              <w:rPr>
                <w:rFonts w:hint="eastAsia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各部门12月底前上报；2016年2月底前汇总印发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9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cs="宋体"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bCs/>
                <w:spacing w:val="0"/>
                <w:kern w:val="0"/>
                <w:sz w:val="22"/>
                <w:szCs w:val="22"/>
              </w:rPr>
              <w:t>相对集中行政审批权限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13</w:t>
            </w:r>
          </w:p>
        </w:tc>
        <w:tc>
          <w:tcPr>
            <w:tcW w:w="4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left="156" w:leftChars="50" w:right="156" w:rightChars="50"/>
              <w:rPr>
                <w:rFonts w:hint="eastAsia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研究上报整合行政审批职能的意见，提出部门行政审批服务科设置方案。</w:t>
            </w:r>
          </w:p>
        </w:tc>
        <w:tc>
          <w:tcPr>
            <w:tcW w:w="1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left="156" w:leftChars="50" w:right="156" w:rightChars="50"/>
              <w:rPr>
                <w:rFonts w:hint="eastAsia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各审批部门</w:t>
            </w:r>
          </w:p>
        </w:tc>
        <w:tc>
          <w:tcPr>
            <w:tcW w:w="16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left="156" w:leftChars="50" w:right="156" w:rightChars="50"/>
              <w:rPr>
                <w:rFonts w:hint="eastAsia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11月20日前完成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2" w:hRule="atLeast"/>
          <w:jc w:val="center"/>
        </w:trPr>
        <w:tc>
          <w:tcPr>
            <w:tcW w:w="960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cs="宋体"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14</w:t>
            </w:r>
          </w:p>
        </w:tc>
        <w:tc>
          <w:tcPr>
            <w:tcW w:w="4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left="156" w:leftChars="50" w:right="156" w:rightChars="50"/>
              <w:rPr>
                <w:rFonts w:hint="eastAsia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提请市编委会议研究，规范设置行政审批服务科，进驻市行政服务中心。</w:t>
            </w:r>
          </w:p>
        </w:tc>
        <w:tc>
          <w:tcPr>
            <w:tcW w:w="1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left="156" w:leftChars="50" w:right="156" w:rightChars="50"/>
              <w:rPr>
                <w:rFonts w:hint="eastAsia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市编办牵头，市行政服务中心、各部门配合</w:t>
            </w:r>
          </w:p>
        </w:tc>
        <w:tc>
          <w:tcPr>
            <w:tcW w:w="16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left="156" w:leftChars="50" w:right="156" w:rightChars="50"/>
              <w:rPr>
                <w:rFonts w:hint="eastAsia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结合修订部门“三定”规定一并推进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8" w:hRule="atLeast"/>
          <w:jc w:val="center"/>
        </w:trPr>
        <w:tc>
          <w:tcPr>
            <w:tcW w:w="960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cs="宋体"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15</w:t>
            </w:r>
          </w:p>
        </w:tc>
        <w:tc>
          <w:tcPr>
            <w:tcW w:w="4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left="156" w:leftChars="50" w:right="156" w:rightChars="50"/>
              <w:rPr>
                <w:rFonts w:hint="eastAsia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签订部门《行政审批服务科授权委托书》，明确审批工作责任领导。</w:t>
            </w:r>
          </w:p>
        </w:tc>
        <w:tc>
          <w:tcPr>
            <w:tcW w:w="1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left="156" w:leftChars="50" w:right="156" w:rightChars="50"/>
              <w:rPr>
                <w:rFonts w:hint="eastAsia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各审批部门</w:t>
            </w:r>
          </w:p>
        </w:tc>
        <w:tc>
          <w:tcPr>
            <w:tcW w:w="16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right="156" w:rightChars="50"/>
              <w:rPr>
                <w:rFonts w:hint="eastAsia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11月底前完成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3" w:hRule="atLeast"/>
          <w:jc w:val="center"/>
        </w:trPr>
        <w:tc>
          <w:tcPr>
            <w:tcW w:w="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cs="宋体"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bCs/>
                <w:spacing w:val="0"/>
                <w:kern w:val="0"/>
                <w:sz w:val="22"/>
                <w:szCs w:val="22"/>
              </w:rPr>
              <w:t>健全完善效能监察机制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16</w:t>
            </w:r>
          </w:p>
        </w:tc>
        <w:tc>
          <w:tcPr>
            <w:tcW w:w="4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left="156" w:leftChars="50" w:right="156" w:rightChars="50"/>
              <w:rPr>
                <w:rFonts w:hint="eastAsia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健全并落实审批信息公开制度、申请人评议制度，打造行政审批权力网上运行平台。</w:t>
            </w:r>
          </w:p>
        </w:tc>
        <w:tc>
          <w:tcPr>
            <w:tcW w:w="1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left="156" w:leftChars="50" w:right="156" w:rightChars="50"/>
              <w:rPr>
                <w:rFonts w:hint="eastAsia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市行政服务中心牵头，市编办、监察局、各审批部门配合</w:t>
            </w:r>
          </w:p>
        </w:tc>
        <w:tc>
          <w:tcPr>
            <w:tcW w:w="16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right="156" w:rightChars="50"/>
              <w:rPr>
                <w:rFonts w:hint="eastAsia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12月底前完成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  <w:jc w:val="center"/>
        </w:trPr>
        <w:tc>
          <w:tcPr>
            <w:tcW w:w="9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cs="宋体"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bCs/>
                <w:spacing w:val="0"/>
                <w:kern w:val="0"/>
                <w:sz w:val="22"/>
                <w:szCs w:val="22"/>
              </w:rPr>
              <w:t>构建联动审批服务体系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4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left="156" w:leftChars="50" w:right="156" w:rightChars="50"/>
              <w:rPr>
                <w:rFonts w:hint="eastAsia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各镇人民政府、街道办事处、人社、民政、卫计、农牧等部门梳理上报可进入镇、街道便民服务中心代办的服务事项</w:t>
            </w:r>
          </w:p>
        </w:tc>
        <w:tc>
          <w:tcPr>
            <w:tcW w:w="1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left="156" w:leftChars="50" w:right="156" w:rightChars="50"/>
              <w:rPr>
                <w:rFonts w:hint="eastAsia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各相关部门</w:t>
            </w:r>
          </w:p>
        </w:tc>
        <w:tc>
          <w:tcPr>
            <w:tcW w:w="16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right="156" w:rightChars="50"/>
              <w:rPr>
                <w:rFonts w:hint="eastAsia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11月底前完成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6" w:hRule="atLeast"/>
          <w:jc w:val="center"/>
        </w:trPr>
        <w:tc>
          <w:tcPr>
            <w:tcW w:w="960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cs="宋体"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4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left="156" w:leftChars="50" w:right="156" w:rightChars="50"/>
              <w:rPr>
                <w:rFonts w:hint="eastAsia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对相关部门上报的便民服务事项进行可学分类，纳入镇、街道便民服务中心，规范设置便民服务窗口</w:t>
            </w:r>
          </w:p>
        </w:tc>
        <w:tc>
          <w:tcPr>
            <w:tcW w:w="1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left="156" w:leftChars="50" w:right="156" w:rightChars="50"/>
              <w:rPr>
                <w:rFonts w:hint="eastAsia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市编办牵头，市行政服务中心、各部门配合</w:t>
            </w:r>
          </w:p>
        </w:tc>
        <w:tc>
          <w:tcPr>
            <w:tcW w:w="16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right="156" w:rightChars="50"/>
              <w:rPr>
                <w:rFonts w:hint="eastAsia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12月底前完成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4" w:hRule="atLeast"/>
          <w:jc w:val="center"/>
        </w:trPr>
        <w:tc>
          <w:tcPr>
            <w:tcW w:w="960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cs="宋体"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19</w:t>
            </w:r>
          </w:p>
        </w:tc>
        <w:tc>
          <w:tcPr>
            <w:tcW w:w="4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left="156" w:leftChars="50" w:right="156" w:rightChars="50"/>
              <w:rPr>
                <w:rFonts w:hint="eastAsia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研究上报设立村级审批服务代办点的方案</w:t>
            </w:r>
          </w:p>
        </w:tc>
        <w:tc>
          <w:tcPr>
            <w:tcW w:w="1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left="156" w:leftChars="50" w:right="156" w:rightChars="50"/>
              <w:rPr>
                <w:rFonts w:hint="eastAsia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大峪、梨林镇政府</w:t>
            </w:r>
          </w:p>
        </w:tc>
        <w:tc>
          <w:tcPr>
            <w:tcW w:w="16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right="156" w:rightChars="50"/>
              <w:rPr>
                <w:rFonts w:hint="eastAsia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11月底前完成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6" w:hRule="atLeast"/>
          <w:jc w:val="center"/>
        </w:trPr>
        <w:tc>
          <w:tcPr>
            <w:tcW w:w="960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cs="宋体"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20</w:t>
            </w:r>
          </w:p>
        </w:tc>
        <w:tc>
          <w:tcPr>
            <w:tcW w:w="4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left="156" w:leftChars="50" w:right="156" w:rightChars="50"/>
              <w:rPr>
                <w:rFonts w:hint="eastAsia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审定试点镇上报的村级审批服务代办点设置方案，并组织实施。</w:t>
            </w:r>
          </w:p>
        </w:tc>
        <w:tc>
          <w:tcPr>
            <w:tcW w:w="1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left="156" w:leftChars="50" w:right="156" w:rightChars="50"/>
              <w:rPr>
                <w:rFonts w:hint="eastAsia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市编办牵头，市行政服务中心、大峪、梨林镇配合</w:t>
            </w:r>
          </w:p>
        </w:tc>
        <w:tc>
          <w:tcPr>
            <w:tcW w:w="16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right="156" w:rightChars="50"/>
              <w:rPr>
                <w:rFonts w:hint="eastAsia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12月底前完成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3" w:hRule="atLeast"/>
          <w:jc w:val="center"/>
        </w:trPr>
        <w:tc>
          <w:tcPr>
            <w:tcW w:w="9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cs="宋体"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bCs/>
                <w:spacing w:val="0"/>
                <w:kern w:val="0"/>
                <w:sz w:val="22"/>
                <w:szCs w:val="22"/>
              </w:rPr>
              <w:t>完善项目办理保障机制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21</w:t>
            </w:r>
          </w:p>
        </w:tc>
        <w:tc>
          <w:tcPr>
            <w:tcW w:w="4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left="156" w:leftChars="50" w:right="156" w:rightChars="50"/>
              <w:rPr>
                <w:rFonts w:hint="eastAsia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健全完善建设项目配套服务综合性工作平台</w:t>
            </w:r>
          </w:p>
        </w:tc>
        <w:tc>
          <w:tcPr>
            <w:tcW w:w="1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left="156" w:leftChars="50" w:right="156" w:rightChars="50"/>
              <w:rPr>
                <w:rFonts w:hint="eastAsia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市行政服务中心牵头，各审批部门配合</w:t>
            </w:r>
          </w:p>
        </w:tc>
        <w:tc>
          <w:tcPr>
            <w:tcW w:w="16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right="156" w:rightChars="50"/>
              <w:rPr>
                <w:rFonts w:hint="eastAsia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12月底前完成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9" w:hRule="atLeast"/>
          <w:jc w:val="center"/>
        </w:trPr>
        <w:tc>
          <w:tcPr>
            <w:tcW w:w="960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right="156" w:rightChars="50"/>
              <w:rPr>
                <w:rFonts w:hint="eastAsia"/>
                <w:spacing w:val="0"/>
                <w:sz w:val="22"/>
                <w:szCs w:val="22"/>
              </w:rPr>
            </w:pP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22</w:t>
            </w:r>
          </w:p>
        </w:tc>
        <w:tc>
          <w:tcPr>
            <w:tcW w:w="4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left="156" w:leftChars="50" w:right="156" w:rightChars="50"/>
              <w:jc w:val="left"/>
              <w:rPr>
                <w:rFonts w:hint="eastAsia" w:cs="宋体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进一步完善重点项目联审联批（并联审批）工作机制</w:t>
            </w:r>
          </w:p>
        </w:tc>
        <w:tc>
          <w:tcPr>
            <w:tcW w:w="1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left="156" w:leftChars="50" w:right="156" w:rightChars="50"/>
              <w:rPr>
                <w:rFonts w:hint="eastAsia"/>
                <w:spacing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市大项目办牵头，市编办、政府法制办、行政服务中心及相关审批部门配合</w:t>
            </w:r>
          </w:p>
        </w:tc>
        <w:tc>
          <w:tcPr>
            <w:tcW w:w="16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ind w:left="156" w:leftChars="50" w:right="156" w:rightChars="50"/>
              <w:rPr>
                <w:rFonts w:hint="eastAsia"/>
                <w:spacing w:val="0"/>
                <w:sz w:val="22"/>
                <w:szCs w:val="22"/>
              </w:rPr>
            </w:pPr>
            <w:r>
              <w:rPr>
                <w:rFonts w:hint="eastAsia" w:cs="宋体"/>
                <w:spacing w:val="0"/>
                <w:kern w:val="0"/>
                <w:sz w:val="22"/>
                <w:szCs w:val="22"/>
              </w:rPr>
              <w:t>12月底前完成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decorative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F3041"/>
    <w:rsid w:val="70DF30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/>
      <w:spacing w:val="6"/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link w:val="3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 Char Char Char"/>
    <w:basedOn w:val="1"/>
    <w:link w:val="2"/>
    <w:qFormat/>
    <w:uiPriority w:val="0"/>
  </w:style>
  <w:style w:type="character" w:styleId="4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2015-12-02T08:42:00Z</dcterms:created>
  <dc:creator>Administrator</dc:creator>
  <cp:lastModifiedBy>Administrator</cp:lastModifiedBy>
  <dcterms:modified xsi:type="dcterms:W3CDTF">2015-12-02T08:42:38Z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