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23117">
      <w:pPr>
        <w:jc w:val="both"/>
        <w:rPr>
          <w:rFonts w:hint="eastAsia" w:ascii="宋体" w:hAnsi="宋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162560</wp:posOffset>
                </wp:positionV>
                <wp:extent cx="511810" cy="90106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90106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65404853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5.9pt;margin-top:12.8pt;height:70.95pt;width:40.3pt;z-index:251659264;mso-width-relative:page;mso-height-relative:page;" filled="f" stroked="f" coordsize="21600,21600" o:gfxdata="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tFfcDa&#10;AAAACgEAAA8AAAAAAAAAAQAgAAAAIgAAAGRycy9kb3ducmV2LnhtbFBLAQIUABQAAAAIAIdO4kC8&#10;i1M/5QEAALwDAAAOAAAAAAAAAAEAIAAAACkBAABkcnMvZTJvRG9jLnhtbFBLBQYAAAAABgAGAFkB&#10;AACABQAAAAA=&#10;">
                <v:fill on="f" focussize="0,0"/>
                <v:stroke on="f" weight="1pt"/>
                <v:imagedata o:title=""/>
                <o:lock v:ext="edit" aspectratio="f"/>
                <v:textbox style="layout-flow:vertical-ideographic;">
                  <w:txbxContent>
                    <w:p w14:paraId="65404853"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1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229BF595">
      <w:pPr>
        <w:pStyle w:val="9"/>
        <w:rPr>
          <w:rFonts w:hint="default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4CBA059">
      <w:pPr>
        <w:jc w:val="center"/>
        <w:rPr>
          <w:rFonts w:hint="eastAsia" w:ascii="宋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济源</w:t>
      </w:r>
      <w:r>
        <w:rPr>
          <w:rFonts w:hint="eastAsia" w:ascii="宋体" w:hAnsi="宋体" w:eastAsia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高新技术产业开发区</w:t>
      </w:r>
      <w:r>
        <w:rPr>
          <w:rFonts w:hint="eastAsia" w:ascii="宋体" w:hAnsi="宋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产教联合体建设重点任务台账</w:t>
      </w:r>
    </w:p>
    <w:tbl>
      <w:tblPr>
        <w:tblStyle w:val="10"/>
        <w:tblW w:w="12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13"/>
        <w:gridCol w:w="1435"/>
        <w:gridCol w:w="4393"/>
        <w:gridCol w:w="1787"/>
        <w:gridCol w:w="2257"/>
      </w:tblGrid>
      <w:tr w14:paraId="38F59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71" w:type="dxa"/>
            <w:noWrap w:val="0"/>
            <w:vAlign w:val="center"/>
          </w:tcPr>
          <w:p w14:paraId="23047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noWrap w:val="0"/>
            <w:vAlign w:val="center"/>
          </w:tcPr>
          <w:p w14:paraId="78238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重点任务</w:t>
            </w:r>
          </w:p>
        </w:tc>
        <w:tc>
          <w:tcPr>
            <w:tcW w:w="1435" w:type="dxa"/>
            <w:noWrap w:val="0"/>
            <w:vAlign w:val="center"/>
          </w:tcPr>
          <w:p w14:paraId="6C585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分项任务</w:t>
            </w:r>
          </w:p>
        </w:tc>
        <w:tc>
          <w:tcPr>
            <w:tcW w:w="4393" w:type="dxa"/>
            <w:noWrap w:val="0"/>
            <w:vAlign w:val="center"/>
          </w:tcPr>
          <w:p w14:paraId="00274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任务内容</w:t>
            </w:r>
          </w:p>
        </w:tc>
        <w:tc>
          <w:tcPr>
            <w:tcW w:w="1787" w:type="dxa"/>
            <w:noWrap w:val="0"/>
            <w:vAlign w:val="center"/>
          </w:tcPr>
          <w:p w14:paraId="54815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2257" w:type="dxa"/>
            <w:noWrap w:val="0"/>
            <w:vAlign w:val="center"/>
          </w:tcPr>
          <w:p w14:paraId="3B1E6E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配合单位</w:t>
            </w:r>
          </w:p>
        </w:tc>
      </w:tr>
      <w:tr w14:paraId="39F5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0ED0D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一、重点任务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 w14:paraId="05CBA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（一）推进产教资源共建共享</w:t>
            </w:r>
          </w:p>
        </w:tc>
        <w:tc>
          <w:tcPr>
            <w:tcW w:w="1435" w:type="dxa"/>
            <w:noWrap w:val="0"/>
            <w:vAlign w:val="center"/>
          </w:tcPr>
          <w:p w14:paraId="68E59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1.建设信息平台</w:t>
            </w:r>
          </w:p>
        </w:tc>
        <w:tc>
          <w:tcPr>
            <w:tcW w:w="4393" w:type="dxa"/>
            <w:noWrap w:val="0"/>
            <w:vAlign w:val="center"/>
          </w:tcPr>
          <w:p w14:paraId="4AD09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共同体内企业、学校数据统一入库，汇聚企业需求、人力资源、技术研发、校企合作等各类信息，促进产教需求精准对接。</w:t>
            </w:r>
          </w:p>
        </w:tc>
        <w:tc>
          <w:tcPr>
            <w:tcW w:w="1787" w:type="dxa"/>
            <w:noWrap w:val="0"/>
            <w:vAlign w:val="center"/>
          </w:tcPr>
          <w:p w14:paraId="5CC5B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</w:p>
        </w:tc>
        <w:tc>
          <w:tcPr>
            <w:tcW w:w="2257" w:type="dxa"/>
            <w:noWrap w:val="0"/>
            <w:vAlign w:val="center"/>
          </w:tcPr>
          <w:p w14:paraId="5B482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621C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17B6B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6C96F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 w14:paraId="1B404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2.开展专业和产业匹配度监测</w:t>
            </w:r>
          </w:p>
        </w:tc>
        <w:tc>
          <w:tcPr>
            <w:tcW w:w="4393" w:type="dxa"/>
            <w:noWrap w:val="0"/>
            <w:vAlign w:val="center"/>
          </w:tcPr>
          <w:p w14:paraId="5A9B0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预测人力资源需求，引导学校及时调整专业结构，强化特色专业群建设，促进专业布局与产业结构紧密对接。组织成员单位开展人才供需对接活动，提升毕业生留在当地就业创业比例。</w:t>
            </w:r>
          </w:p>
        </w:tc>
        <w:tc>
          <w:tcPr>
            <w:tcW w:w="1787" w:type="dxa"/>
            <w:noWrap w:val="0"/>
            <w:vAlign w:val="center"/>
          </w:tcPr>
          <w:p w14:paraId="5F15E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</w:p>
        </w:tc>
        <w:tc>
          <w:tcPr>
            <w:tcW w:w="2257" w:type="dxa"/>
            <w:noWrap w:val="0"/>
            <w:vAlign w:val="center"/>
          </w:tcPr>
          <w:p w14:paraId="20F68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2995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51416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01" w:beforeLines="1250"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-705485</wp:posOffset>
                      </wp:positionH>
                      <wp:positionV relativeFrom="page">
                        <wp:posOffset>4309745</wp:posOffset>
                      </wp:positionV>
                      <wp:extent cx="511810" cy="901065"/>
                      <wp:effectExtent l="0" t="0" r="0" b="0"/>
                      <wp:wrapNone/>
                      <wp:docPr id="2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" cy="901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48110D65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55.55pt;margin-top:339.35pt;height:70.95pt;width:40.3pt;mso-position-vertical-relative:page;z-index:251660288;mso-width-relative:page;mso-height-relative:page;" filled="f" stroked="f" coordsize="21600,21600" o:gfxdata="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sG&#10;uSzbAAAADAEAAA8AAAAAAAAAAQAgAAAAIgAAAGRycy9kb3ducmV2LnhtbFBLAQIUABQAAAAIAIdO&#10;4kCKq5O95wEAALwDAAAOAAAAAAAAAAEAIAAAACoBAABkcnMvZTJvRG9jLnhtbFBLBQYAAAAABgAG&#10;AFkBAACDBQAAAAA=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48110D65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一、重点任务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 w14:paraId="2E16B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协同培养高技能人才</w:t>
            </w:r>
          </w:p>
        </w:tc>
        <w:tc>
          <w:tcPr>
            <w:tcW w:w="1435" w:type="dxa"/>
            <w:noWrap w:val="0"/>
            <w:vAlign w:val="center"/>
          </w:tcPr>
          <w:p w14:paraId="08B9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1.成立教学指导委员会</w:t>
            </w:r>
          </w:p>
        </w:tc>
        <w:tc>
          <w:tcPr>
            <w:tcW w:w="4393" w:type="dxa"/>
            <w:noWrap w:val="0"/>
            <w:vAlign w:val="center"/>
          </w:tcPr>
          <w:p w14:paraId="68F66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各类主体联合成立教学指导委员会，共商培养方案、共组教学团队、共建教学资源，共同实施学业考核评价，及时把新方法、新技术、新工艺、新标准引入教育教学实践，提升人才培养的先进性和适应性。</w:t>
            </w:r>
          </w:p>
        </w:tc>
        <w:tc>
          <w:tcPr>
            <w:tcW w:w="1787" w:type="dxa"/>
            <w:noWrap w:val="0"/>
            <w:vAlign w:val="center"/>
          </w:tcPr>
          <w:p w14:paraId="698A0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2257" w:type="dxa"/>
            <w:noWrap w:val="0"/>
            <w:vAlign w:val="center"/>
          </w:tcPr>
          <w:p w14:paraId="3C93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0D06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24BE9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70E9C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 w14:paraId="56A6E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2.实施校企协同育人</w:t>
            </w:r>
          </w:p>
        </w:tc>
        <w:tc>
          <w:tcPr>
            <w:tcW w:w="4393" w:type="dxa"/>
            <w:noWrap w:val="0"/>
            <w:vAlign w:val="center"/>
          </w:tcPr>
          <w:p w14:paraId="7A08F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联合体成员单位共建产业学院，广泛开展校企联合招生、联合培养、岗位成才的中国特色学徒制。企业按岗位总量一定比例设立岗位，接受学生来企实习实训和教师岗位实</w:t>
            </w:r>
            <w:r>
              <w:rPr>
                <w:rFonts w:hint="eastAsia" w:ascii="宋体" w:hAnsi="宋体" w:eastAsia="仿宋_GB2312" w:cs="仿宋_GB2312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践。支持联合体内中职、高职、本科学校在适合的专业领域合作分段培养或贯通培养学生。</w:t>
            </w:r>
          </w:p>
        </w:tc>
        <w:tc>
          <w:tcPr>
            <w:tcW w:w="1787" w:type="dxa"/>
            <w:noWrap w:val="0"/>
            <w:vAlign w:val="center"/>
          </w:tcPr>
          <w:p w14:paraId="01297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</w:p>
        </w:tc>
        <w:tc>
          <w:tcPr>
            <w:tcW w:w="2257" w:type="dxa"/>
            <w:noWrap w:val="0"/>
            <w:vAlign w:val="center"/>
          </w:tcPr>
          <w:p w14:paraId="5584D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7D5F6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6093E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472E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 w14:paraId="5905A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3.建设“双师型”教师队伍</w:t>
            </w:r>
          </w:p>
        </w:tc>
        <w:tc>
          <w:tcPr>
            <w:tcW w:w="4393" w:type="dxa"/>
            <w:noWrap w:val="0"/>
            <w:vAlign w:val="center"/>
          </w:tcPr>
          <w:p w14:paraId="59F79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校企人员双向交流机制，鼓励校企共建“双师型”教师培养培训基地，支持企业工程技术人员、高技能人才、管理人员、能工巧匠等到校全职或兼职工作，推动形成“固定岗+流动岗”、双师结构与双师素质兼顾的专业教学团队。</w:t>
            </w:r>
          </w:p>
        </w:tc>
        <w:tc>
          <w:tcPr>
            <w:tcW w:w="1787" w:type="dxa"/>
            <w:noWrap w:val="0"/>
            <w:vAlign w:val="center"/>
          </w:tcPr>
          <w:p w14:paraId="3A899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</w:p>
        </w:tc>
        <w:tc>
          <w:tcPr>
            <w:tcW w:w="2257" w:type="dxa"/>
            <w:noWrap w:val="0"/>
            <w:vAlign w:val="center"/>
          </w:tcPr>
          <w:p w14:paraId="6683C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1B67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20EC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01" w:beforeLines="1250"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一、重</w:t>
            </w:r>
            <w:r>
              <w:rPr>
                <w:rFonts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-723265</wp:posOffset>
                      </wp:positionH>
                      <wp:positionV relativeFrom="paragraph">
                        <wp:posOffset>-210185</wp:posOffset>
                      </wp:positionV>
                      <wp:extent cx="511810" cy="901065"/>
                      <wp:effectExtent l="0" t="0" r="0" b="0"/>
                      <wp:wrapNone/>
                      <wp:docPr id="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" cy="901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1EF20D18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6.95pt;margin-top:-16.55pt;height:70.95pt;width:40.3pt;z-index:251667456;mso-width-relative:page;mso-height-relative:page;" filled="f" stroked="f" coordsize="21600,21600" o:gfxdata="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24bl7Z&#10;AAAADAEAAA8AAAAAAAAAAQAgAAAAIgAAAGRycy9kb3ducmV2LnhtbFBLAQIUABQAAAAIAIdO4kAz&#10;uzwY5gEAALwDAAAOAAAAAAAAAAEAIAAAACgBAABkcnMvZTJvRG9jLnhtbFBLBQYAAAAABgAGAFkB&#10;AACABQAAAAA=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1EF20D18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点任务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 w14:paraId="1CDD6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（三）赋能企业高质量发展</w:t>
            </w:r>
          </w:p>
        </w:tc>
        <w:tc>
          <w:tcPr>
            <w:tcW w:w="1435" w:type="dxa"/>
            <w:noWrap w:val="0"/>
            <w:vAlign w:val="center"/>
          </w:tcPr>
          <w:p w14:paraId="308B2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1.建设工匠实验室</w:t>
            </w:r>
          </w:p>
        </w:tc>
        <w:tc>
          <w:tcPr>
            <w:tcW w:w="4393" w:type="dxa"/>
            <w:noWrap w:val="0"/>
            <w:vAlign w:val="center"/>
          </w:tcPr>
          <w:p w14:paraId="3AD29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对标产业发展前沿，建设集实践教学、社会培训、真实生产和技术服务功能为一体的工匠实验室，服务学生实习实训以及企业员工培训、产品中试、工艺改进、技术研发等。</w:t>
            </w:r>
          </w:p>
        </w:tc>
        <w:tc>
          <w:tcPr>
            <w:tcW w:w="1787" w:type="dxa"/>
            <w:noWrap w:val="0"/>
            <w:vAlign w:val="center"/>
          </w:tcPr>
          <w:p w14:paraId="22FB5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、总工会</w:t>
            </w:r>
          </w:p>
        </w:tc>
        <w:tc>
          <w:tcPr>
            <w:tcW w:w="2257" w:type="dxa"/>
            <w:noWrap w:val="0"/>
            <w:vAlign w:val="center"/>
          </w:tcPr>
          <w:p w14:paraId="0495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3972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0BF5D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44577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 w14:paraId="02A6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2.落实“人人持证、技能河南”建设任务</w:t>
            </w:r>
          </w:p>
        </w:tc>
        <w:tc>
          <w:tcPr>
            <w:tcW w:w="4393" w:type="dxa"/>
            <w:noWrap w:val="0"/>
            <w:vAlign w:val="center"/>
          </w:tcPr>
          <w:p w14:paraId="561CE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联合体内职业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校开展定向式培训，采取赴园区企业办班、上门培训等形式，积极承担企业职工岗前培训、转岗培训、技能提升培训等职业培训任务，支持企业职工获取职业技能等级证书，全面提升企业职工技术技能水平。</w:t>
            </w:r>
          </w:p>
        </w:tc>
        <w:tc>
          <w:tcPr>
            <w:tcW w:w="1787" w:type="dxa"/>
            <w:noWrap w:val="0"/>
            <w:vAlign w:val="center"/>
          </w:tcPr>
          <w:p w14:paraId="45837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</w:p>
        </w:tc>
        <w:tc>
          <w:tcPr>
            <w:tcW w:w="2257" w:type="dxa"/>
            <w:noWrap w:val="0"/>
            <w:vAlign w:val="center"/>
          </w:tcPr>
          <w:p w14:paraId="2BCBE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7C80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07E5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01" w:beforeLines="1250"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一、重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-705485</wp:posOffset>
                      </wp:positionH>
                      <wp:positionV relativeFrom="page">
                        <wp:posOffset>4309745</wp:posOffset>
                      </wp:positionV>
                      <wp:extent cx="511810" cy="901065"/>
                      <wp:effectExtent l="0" t="0" r="0" b="0"/>
                      <wp:wrapNone/>
                      <wp:docPr id="10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" cy="901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5C6A799C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55.55pt;margin-top:339.35pt;height:70.95pt;width:40.3pt;mso-position-vertical-relative:page;z-index:251669504;mso-width-relative:page;mso-height-relative:page;" filled="f" stroked="f" coordsize="21600,21600" o:gfxdata="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wa5&#10;LNsAAAAMAQAADwAAAAAAAAABACAAAAAiAAAAZHJzL2Rvd25yZXYueG1sUEsBAhQAFAAAAAgAh07i&#10;QJLSSC/mAQAAvQMAAA4AAAAAAAAAAQAgAAAAKgEAAGRycy9lMm9Eb2MueG1sUEsFBgAAAAAGAAYA&#10;WQEAAIIFAAAAAA==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5C6A799C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点任务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 w14:paraId="5581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完善组织治理运行机制</w:t>
            </w:r>
          </w:p>
        </w:tc>
        <w:tc>
          <w:tcPr>
            <w:tcW w:w="1435" w:type="dxa"/>
            <w:noWrap w:val="0"/>
            <w:vAlign w:val="center"/>
          </w:tcPr>
          <w:p w14:paraId="43CD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1.完善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组织治理机制</w:t>
            </w:r>
          </w:p>
        </w:tc>
        <w:tc>
          <w:tcPr>
            <w:tcW w:w="4393" w:type="dxa"/>
            <w:noWrap w:val="0"/>
            <w:vAlign w:val="center"/>
          </w:tcPr>
          <w:p w14:paraId="28EE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门会同发展改革、工业和信息化、财政、人力资源社会保障、国资等部门建立密切配合、协调联动的工作机制，打造政府、行业、企业与学校四方协同的命运共同体。联合体内各类主体协同配合，成立政府、企业、学校、科研机构等多方参与的理事会（董事会），达到产权明晰、组织完备、机制健全、运行高效的实体化运作要求。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建立市域产教联合体章程、运营管理制度等，构建市域产教联合体人员聘用及评价体系、绩效考核体系、运营质量保障体系等。</w:t>
            </w:r>
          </w:p>
        </w:tc>
        <w:tc>
          <w:tcPr>
            <w:tcW w:w="1787" w:type="dxa"/>
            <w:noWrap w:val="0"/>
            <w:vAlign w:val="center"/>
          </w:tcPr>
          <w:p w14:paraId="4496CE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教育体育局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发展改革和统计局、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工业信息和科技局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2257" w:type="dxa"/>
            <w:noWrap w:val="0"/>
            <w:vAlign w:val="center"/>
          </w:tcPr>
          <w:p w14:paraId="40F0B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2D20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39F6A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53312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 w14:paraId="516CA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2.创新人才培养模式</w:t>
            </w:r>
          </w:p>
        </w:tc>
        <w:tc>
          <w:tcPr>
            <w:tcW w:w="4393" w:type="dxa"/>
            <w:noWrap w:val="0"/>
            <w:vAlign w:val="center"/>
          </w:tcPr>
          <w:p w14:paraId="4E05B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龙头企业深度参与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专业规划、人才培养标准、教材课程开发、师资队伍建设等各个环节，并取得实际成效。积极探索高技能人才培养的新模式，广泛开展中国特色学徒制，普遍接收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学生开展实习实训和教师岗位实践。</w:t>
            </w:r>
          </w:p>
        </w:tc>
        <w:tc>
          <w:tcPr>
            <w:tcW w:w="1787" w:type="dxa"/>
            <w:noWrap w:val="0"/>
            <w:vAlign w:val="center"/>
          </w:tcPr>
          <w:p w14:paraId="656A0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2257" w:type="dxa"/>
            <w:noWrap w:val="0"/>
            <w:vAlign w:val="center"/>
          </w:tcPr>
          <w:p w14:paraId="051A9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36BE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0D3E2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01" w:beforeLines="1250"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一、重</w:t>
            </w:r>
            <w:r>
              <w:rPr>
                <w:rFonts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-723265</wp:posOffset>
                      </wp:positionH>
                      <wp:positionV relativeFrom="paragraph">
                        <wp:posOffset>-210185</wp:posOffset>
                      </wp:positionV>
                      <wp:extent cx="511810" cy="901065"/>
                      <wp:effectExtent l="0" t="0" r="0" b="0"/>
                      <wp:wrapNone/>
                      <wp:docPr id="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" cy="901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130844D1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6.95pt;margin-top:-16.55pt;height:70.95pt;width:40.3pt;z-index:251668480;mso-width-relative:page;mso-height-relative:page;" filled="f" stroked="f" coordsize="21600,21600" o:gfxdata="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NuG5e&#10;2QAAAAwBAAAPAAAAAAAAAAEAIAAAACIAAABkcnMvZG93bnJldi54bWxQSwECFAAUAAAACACHTuJA&#10;Fi69ZecBAAC8AwAADgAAAAAAAAABACAAAAAoAQAAZHJzL2Uyb0RvYy54bWxQSwUGAAAAAAYABgBZ&#10;AQAAgQUAAAAA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130844D1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点任务</w:t>
            </w:r>
          </w:p>
        </w:tc>
        <w:tc>
          <w:tcPr>
            <w:tcW w:w="1313" w:type="dxa"/>
            <w:vMerge w:val="restart"/>
            <w:noWrap w:val="0"/>
            <w:vAlign w:val="center"/>
          </w:tcPr>
          <w:p w14:paraId="77902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完善组织治理运行机制</w:t>
            </w:r>
          </w:p>
        </w:tc>
        <w:tc>
          <w:tcPr>
            <w:tcW w:w="1435" w:type="dxa"/>
            <w:noWrap w:val="0"/>
            <w:vAlign w:val="center"/>
          </w:tcPr>
          <w:p w14:paraId="1D931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效服务产业发展</w:t>
            </w:r>
          </w:p>
        </w:tc>
        <w:tc>
          <w:tcPr>
            <w:tcW w:w="4393" w:type="dxa"/>
            <w:noWrap w:val="0"/>
            <w:vAlign w:val="center"/>
          </w:tcPr>
          <w:p w14:paraId="2B458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联合体建设共性技术服务平台，为园区企业提供技术咨询与服务，促进技术创新、工艺改进、产品升级，解决企业实际生产问题。联合体制定培训规划，统筹各成员单位的培训资源和需求，支持联合体内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积极承接企业员工培训和继续教育，鼓励面向社会开展技术技能培训服务。</w:t>
            </w:r>
          </w:p>
        </w:tc>
        <w:tc>
          <w:tcPr>
            <w:tcW w:w="1787" w:type="dxa"/>
            <w:noWrap w:val="0"/>
            <w:vAlign w:val="center"/>
          </w:tcPr>
          <w:p w14:paraId="6B08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</w:t>
            </w:r>
          </w:p>
        </w:tc>
        <w:tc>
          <w:tcPr>
            <w:tcW w:w="2257" w:type="dxa"/>
            <w:noWrap w:val="0"/>
            <w:vAlign w:val="center"/>
          </w:tcPr>
          <w:p w14:paraId="7225D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6E91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20C35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  <w:noWrap w:val="0"/>
            <w:vAlign w:val="center"/>
          </w:tcPr>
          <w:p w14:paraId="7B59B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noWrap w:val="0"/>
            <w:vAlign w:val="center"/>
          </w:tcPr>
          <w:p w14:paraId="72770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出台激励政策</w:t>
            </w:r>
          </w:p>
        </w:tc>
        <w:tc>
          <w:tcPr>
            <w:tcW w:w="4393" w:type="dxa"/>
            <w:noWrap w:val="0"/>
            <w:vAlign w:val="center"/>
          </w:tcPr>
          <w:p w14:paraId="21920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大财政经费支持力度，吸引社会资本、产业资金投入，支持职业教育重大建设和改革项目；明确支持职业教育的金融、财政、税费、土地、信用、就业和收入分配等激励政策的具体举措，落实落地见效果；树立结果导向的评价方向，对优秀的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职业院校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、校长、教师、学生和技术技能人才按照国家有关规定给予表彰奖励。</w:t>
            </w:r>
          </w:p>
        </w:tc>
        <w:tc>
          <w:tcPr>
            <w:tcW w:w="1787" w:type="dxa"/>
            <w:noWrap w:val="0"/>
            <w:vAlign w:val="center"/>
          </w:tcPr>
          <w:p w14:paraId="48860A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发展改革</w:t>
            </w:r>
          </w:p>
          <w:p w14:paraId="69F51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和统计局</w:t>
            </w:r>
          </w:p>
        </w:tc>
        <w:tc>
          <w:tcPr>
            <w:tcW w:w="2257" w:type="dxa"/>
            <w:noWrap w:val="0"/>
            <w:vAlign w:val="center"/>
          </w:tcPr>
          <w:p w14:paraId="19EFD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、自然资源和规划局、税务局</w:t>
            </w:r>
          </w:p>
        </w:tc>
      </w:tr>
      <w:tr w14:paraId="4B5C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571" w:type="dxa"/>
            <w:vMerge w:val="restart"/>
            <w:noWrap w:val="0"/>
            <w:vAlign w:val="center"/>
          </w:tcPr>
          <w:p w14:paraId="0334D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01" w:beforeLines="1250" w:line="360" w:lineRule="exact"/>
              <w:jc w:val="center"/>
              <w:textAlignment w:val="auto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-705485</wp:posOffset>
                      </wp:positionH>
                      <wp:positionV relativeFrom="page">
                        <wp:posOffset>4309745</wp:posOffset>
                      </wp:positionV>
                      <wp:extent cx="511810" cy="901065"/>
                      <wp:effectExtent l="0" t="0" r="0" b="0"/>
                      <wp:wrapNone/>
                      <wp:docPr id="1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10" cy="9010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6E8A2083">
                                  <w:pP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eastAsia="zh-CN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-55.55pt;margin-top:339.35pt;height:70.95pt;width:40.3pt;mso-position-vertical-relative:page;z-index:251670528;mso-width-relative:page;mso-height-relative:page;" filled="f" stroked="f" coordsize="21600,21600" o:gfxdata="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wa5&#10;LNsAAAAMAQAADwAAAAAAAAABACAAAAAiAAAAZHJzL2Rvd25yZXYueG1sUEsBAhQAFAAAAAgAh07i&#10;QLdHyVLmAQAAvQMAAA4AAAAAAAAAAQAgAAAAKgEAAGRycy9lMm9Eb2MueG1sUEsFBgAAAAAGAAYA&#10;WQEAAIIFAAAAAA==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6E8A2083"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作要求</w:t>
            </w:r>
          </w:p>
        </w:tc>
        <w:tc>
          <w:tcPr>
            <w:tcW w:w="1313" w:type="dxa"/>
            <w:noWrap w:val="0"/>
            <w:vAlign w:val="center"/>
          </w:tcPr>
          <w:p w14:paraId="7A02A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（一）加强组织领导</w:t>
            </w:r>
          </w:p>
        </w:tc>
        <w:tc>
          <w:tcPr>
            <w:tcW w:w="1435" w:type="dxa"/>
            <w:noWrap w:val="0"/>
            <w:vAlign w:val="center"/>
          </w:tcPr>
          <w:p w14:paraId="32E08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3" w:type="dxa"/>
            <w:noWrap w:val="0"/>
            <w:vAlign w:val="center"/>
          </w:tcPr>
          <w:p w14:paraId="5A4D74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要做好联合体的整体布局，尽快启动联合体的建设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。牵头单位要切实履行责任，会同有关部门，成立工作专班，具体负责建设规划和组织实施等工作。各大企业、各学校要积极参加，协同推进产业升级。</w:t>
            </w:r>
          </w:p>
        </w:tc>
        <w:tc>
          <w:tcPr>
            <w:tcW w:w="1787" w:type="dxa"/>
            <w:noWrap w:val="0"/>
            <w:vAlign w:val="center"/>
          </w:tcPr>
          <w:p w14:paraId="4CB1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</w:p>
        </w:tc>
        <w:tc>
          <w:tcPr>
            <w:tcW w:w="2257" w:type="dxa"/>
            <w:noWrap w:val="0"/>
            <w:vAlign w:val="center"/>
          </w:tcPr>
          <w:p w14:paraId="013A1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发展改革和统计局、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工业信息和科技局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济源职业技术学院、黄河科技学院应用技术学院、济源职业技术学校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  <w:tr w14:paraId="3758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571" w:type="dxa"/>
            <w:vMerge w:val="continue"/>
            <w:noWrap w:val="0"/>
            <w:vAlign w:val="center"/>
          </w:tcPr>
          <w:p w14:paraId="6B105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noWrap w:val="0"/>
            <w:vAlign w:val="center"/>
          </w:tcPr>
          <w:p w14:paraId="02A3F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（二）开展建设培育</w:t>
            </w:r>
          </w:p>
        </w:tc>
        <w:tc>
          <w:tcPr>
            <w:tcW w:w="1435" w:type="dxa"/>
            <w:noWrap w:val="0"/>
            <w:vAlign w:val="center"/>
          </w:tcPr>
          <w:p w14:paraId="0A50F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3" w:type="dxa"/>
            <w:noWrap w:val="0"/>
            <w:vAlign w:val="center"/>
          </w:tcPr>
          <w:p w14:paraId="3296F6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要瞄准省级联合体建设任务，积极开展联合体建设培育工作，充分挖掘和利用有利因素，加强对联合体建设单位的指导、监测、评估，以点带面，示范引领，推动联合体建设创特色、树品牌。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省教育厅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实地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等相关工作。</w:t>
            </w:r>
          </w:p>
        </w:tc>
        <w:tc>
          <w:tcPr>
            <w:tcW w:w="1787" w:type="dxa"/>
            <w:noWrap w:val="0"/>
            <w:vAlign w:val="center"/>
          </w:tcPr>
          <w:p w14:paraId="58BD1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高新技术产业开发区管理办公室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pacing w:val="-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、济源职业技术学院</w:t>
            </w:r>
          </w:p>
        </w:tc>
        <w:tc>
          <w:tcPr>
            <w:tcW w:w="2257" w:type="dxa"/>
            <w:noWrap w:val="0"/>
            <w:vAlign w:val="center"/>
          </w:tcPr>
          <w:p w14:paraId="49C8D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教育体育局、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发展改革和统计局、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工业信息和科技局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宋体" w:hAnsi="宋体" w:eastAsia="仿宋_GB2312" w:cs="仿宋_GB2312"/>
                <w:bCs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人力资源和社会保障局</w:t>
            </w:r>
            <w:r>
              <w:rPr>
                <w:rFonts w:hint="eastAsia" w:ascii="宋体" w:hAnsi="宋体" w:eastAsia="仿宋_GB2312" w:cs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黄河科技学院应用技术学院、济源职业技术学校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济源市机械高级技工学校、各参与</w:t>
            </w:r>
            <w:r>
              <w:rPr>
                <w:rFonts w:hint="eastAsia" w:ascii="宋体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</w:tr>
    </w:tbl>
    <w:p w14:paraId="42691291"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1871" w:bottom="1531" w:left="1984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 w14:paraId="63994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2CE56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53C8C0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0C97C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2CF9B4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0CD2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336C23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1AE7C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294BC0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74CDB2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34B18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6670F4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25AD2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6C518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45DE3D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2A73C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jc w:val="both"/>
        <w:textAlignment w:val="auto"/>
        <w:rPr>
          <w:rFonts w:ascii="宋体" w:hAnsi="宋体"/>
          <w:sz w:val="32"/>
          <w:szCs w:val="32"/>
        </w:rPr>
      </w:pPr>
    </w:p>
    <w:p w14:paraId="514A7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宋体" w:hAnsi="宋体" w:eastAsia="仿宋_GB2312" w:cs="仿宋_GB2312"/>
          <w:b w:val="0"/>
          <w:bCs w:val="0"/>
          <w:color w:val="auto"/>
          <w:spacing w:val="8"/>
          <w:sz w:val="30"/>
          <w:szCs w:val="30"/>
          <w:u w:val="none"/>
          <w:lang w:val="en-US" w:eastAsia="zh-CN"/>
        </w:rPr>
      </w:pPr>
    </w:p>
    <w:p w14:paraId="7FD9CBEF">
      <w:pPr>
        <w:pStyle w:val="5"/>
        <w:keepNext w:val="0"/>
        <w:keepLines w:val="0"/>
        <w:pageBreakBefore w:val="0"/>
        <w:widowControl w:val="0"/>
        <w:tabs>
          <w:tab w:val="left" w:pos="3680"/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55245</wp:posOffset>
                </wp:positionV>
                <wp:extent cx="5615940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4.35pt;height:0pt;width:442.2pt;z-index:251665408;mso-width-relative:page;mso-height-relative:page;" filled="f" stroked="t" coordsize="21600,21600" o:gfxdata="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k1EpXTAAAABgEAAA8AAAAAAAAAAQAgAAAAIgAAAGRycy9kb3ducmV2&#10;LnhtbFBLAQIUABQAAAAIAIdO4kCmZutCAQIAAP8DAAAOAAAAAAAAAAEAIAAAACIBAABkcnMvZTJv&#10;RG9jLnhtbFBLBQYAAAAABgAGAFkBAACVBQAAAAA=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主办：教育体育局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 xml:space="preserve">督办：管委会办公室四科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</w:t>
      </w:r>
    </w:p>
    <w:p w14:paraId="6A6CDD49">
      <w:pPr>
        <w:pStyle w:val="5"/>
        <w:keepNext w:val="0"/>
        <w:keepLines w:val="0"/>
        <w:pageBreakBefore w:val="0"/>
        <w:widowControl w:val="0"/>
        <w:tabs>
          <w:tab w:val="left" w:pos="3680"/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48895</wp:posOffset>
                </wp:positionV>
                <wp:extent cx="561594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3.85pt;height:0pt;width:442.2pt;z-index:251664384;mso-width-relative:page;mso-height-relative:page;" filled="f" stroked="t" coordsize="21600,21600" o:gfxdata="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DjGAtQAAAAGAQAADwAAAAAAAAABACAAAAAiAAAAZHJzL2Rvd25yZXYu&#10;eG1sUEsBAhQAFAAAAAgAh07iQI18sGr/AQAA/gMAAA4AAAAAAAAAAQAgAAAAI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抄送：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区党工委各部门，人武部，驻济有关单位。</w:t>
      </w:r>
    </w:p>
    <w:p w14:paraId="5952E6B2">
      <w:pPr>
        <w:pStyle w:val="5"/>
        <w:keepNext w:val="0"/>
        <w:keepLines w:val="0"/>
        <w:pageBreakBefore w:val="0"/>
        <w:widowControl w:val="0"/>
        <w:tabs>
          <w:tab w:val="left" w:pos="3680"/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人大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常委会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办公室，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市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政协办公室，中级法院，检察分院，</w:t>
      </w:r>
    </w:p>
    <w:p w14:paraId="666D79C9">
      <w:pPr>
        <w:pStyle w:val="5"/>
        <w:keepNext w:val="0"/>
        <w:keepLines w:val="0"/>
        <w:pageBreakBefore w:val="0"/>
        <w:widowControl w:val="0"/>
        <w:tabs>
          <w:tab w:val="left" w:pos="3680"/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市法院，市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eastAsia="zh-CN"/>
        </w:rPr>
        <w:t>检察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院。</w:t>
      </w:r>
    </w:p>
    <w:p w14:paraId="2FA5B5A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0" w:lineRule="exact"/>
        <w:ind w:firstLine="0" w:firstLineChars="0"/>
        <w:textAlignment w:val="auto"/>
        <w:rPr>
          <w:rFonts w:ascii="宋体" w:hAnsi="宋体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416560</wp:posOffset>
                </wp:positionV>
                <wp:extent cx="5615940" cy="4445"/>
                <wp:effectExtent l="0" t="7620" r="3810" b="1651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32.8pt;height:0.35pt;width:442.2pt;z-index:251662336;mso-width-relative:page;mso-height-relative:page;" filled="f" stroked="t" coordsize="21600,21600" o:gfxdata="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fYo2LYAAAACAEAAA8AAAAAAAAAAQAgAAAA&#10;IgAAAGRycy9kb3ducmV2LnhtbFBLAQIUABQAAAAIAIdO4kDgx51CCwIAAAwEAAAOAAAAAAAAAAEA&#10;IAAAACcBAABkcnMvZTJvRG9jLnhtbFBLBQYAAAAABgAGAFkBAACkBQAAAAA=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62230</wp:posOffset>
                </wp:positionV>
                <wp:extent cx="561594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4.9pt;height:0pt;width:442.2pt;z-index:251663360;mso-width-relative:page;mso-height-relative:page;" filled="f" stroked="t" coordsize="21600,21600" o:gfxdata="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VvzSjUAAAABgEAAA8AAAAAAAAAAQAgAAAAIgAAAGRycy9kb3ducmV2&#10;LnhtbFBLAQIUABQAAAAIAIdO4kCHJkfkAAIAAP4DAAAOAAAAAAAAAAEAIAAAACM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济源产城融合示范区管理委员会办公室      2024年5月6日印发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8286750</wp:posOffset>
                </wp:positionV>
                <wp:extent cx="975995" cy="457835"/>
                <wp:effectExtent l="0" t="0" r="14605" b="184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vert="eaVert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pt;margin-top:652.5pt;height:36.05pt;width:76.85pt;z-index:251666432;mso-width-relative:page;mso-height-relative:page;" fillcolor="#FFFFFF" filled="t" stroked="f" coordsize="21600,21600" o:gfxdata="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5YEYNsAAAAN&#10;AQAADwAAAAAAAAABACAAAAAiAAAAZHJzL2Rvd25yZXYueG1sUEsBAhQAFAAAAAgAh07iQAjUI2Lg&#10;AQAAwgMAAA4AAAAAAAAAAQAgAAAAKg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0mm,0mm,0mm,0mm" style="layout-flow:vertical-ideographic;"/>
              </v:rect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仿宋_GB2312" w:cs="仿宋_GB2312"/>
          <w:spacing w:val="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6813550</wp:posOffset>
                </wp:positionV>
                <wp:extent cx="1016000" cy="276225"/>
                <wp:effectExtent l="0" t="0" r="1270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3993AA"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536.5pt;height:21.75pt;width:80pt;z-index:251661312;mso-width-relative:page;mso-height-relative:page;" fillcolor="#FFFFFF" filled="t" stroked="f" coordsize="21600,21600" o:gfxdata="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y6ojdkAAAAKAQAADwAAAAAAAAABACAAAAAiAAAAZHJz&#10;L2Rvd25yZXYueG1sUEsBAhQAFAAAAAgAh07iQABa4xDKAQAAnQMAAA4AAAAAAAAAAQAgAAAAKAEA&#10;AGRycy9lMm9Eb2MueG1sUEsFBgAAAAAGAAYAWQEAAGQFAAAAAA=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 w14:paraId="613993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4" w:type="default"/>
      <w:pgSz w:w="11906" w:h="16838"/>
      <w:pgMar w:top="1871" w:right="1531" w:bottom="1701" w:left="1531" w:header="850" w:footer="141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A7FCB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AFF7C">
    <w:pPr>
      <w:spacing w:before="1" w:line="163" w:lineRule="auto"/>
      <w:ind w:left="28"/>
      <w:rPr>
        <w:rFonts w:ascii="微软雅黑" w:hAnsi="微软雅黑" w:eastAsia="微软雅黑" w:cs="微软雅黑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00000000"/>
    <w:rsid w:val="046D1C05"/>
    <w:rsid w:val="04721833"/>
    <w:rsid w:val="14A46749"/>
    <w:rsid w:val="276FC213"/>
    <w:rsid w:val="2A4B7294"/>
    <w:rsid w:val="2B880BF8"/>
    <w:rsid w:val="2E42298C"/>
    <w:rsid w:val="2EB42CE0"/>
    <w:rsid w:val="349103CB"/>
    <w:rsid w:val="39B860D7"/>
    <w:rsid w:val="3D0B5517"/>
    <w:rsid w:val="40830AC7"/>
    <w:rsid w:val="43A31C9D"/>
    <w:rsid w:val="444F73F4"/>
    <w:rsid w:val="466F795D"/>
    <w:rsid w:val="4797362A"/>
    <w:rsid w:val="4F0D11C4"/>
    <w:rsid w:val="54D60BFC"/>
    <w:rsid w:val="57DD57C6"/>
    <w:rsid w:val="5B3C0105"/>
    <w:rsid w:val="5B8BAD67"/>
    <w:rsid w:val="5DF70959"/>
    <w:rsid w:val="5EEF4230"/>
    <w:rsid w:val="66044B53"/>
    <w:rsid w:val="67544A5E"/>
    <w:rsid w:val="67675F14"/>
    <w:rsid w:val="69DF6F4F"/>
    <w:rsid w:val="6B7E464C"/>
    <w:rsid w:val="797F10CE"/>
    <w:rsid w:val="7B778E6C"/>
    <w:rsid w:val="7BBB950B"/>
    <w:rsid w:val="7C0201D5"/>
    <w:rsid w:val="7E3604A1"/>
    <w:rsid w:val="7FDFD84C"/>
    <w:rsid w:val="7FF30E15"/>
    <w:rsid w:val="7FFF3145"/>
    <w:rsid w:val="99FF9750"/>
    <w:rsid w:val="9F1B2086"/>
    <w:rsid w:val="B99E733D"/>
    <w:rsid w:val="B9BB5E78"/>
    <w:rsid w:val="BD7FB1CF"/>
    <w:rsid w:val="BDDFE5FB"/>
    <w:rsid w:val="CC7F37D2"/>
    <w:rsid w:val="D9B750D3"/>
    <w:rsid w:val="DAFF7641"/>
    <w:rsid w:val="DFEE787D"/>
    <w:rsid w:val="EDDEB99C"/>
    <w:rsid w:val="EFFA5A44"/>
    <w:rsid w:val="F5BFD896"/>
    <w:rsid w:val="F9257628"/>
    <w:rsid w:val="FAFD7F62"/>
    <w:rsid w:val="FDFE617D"/>
    <w:rsid w:val="FF7B9877"/>
    <w:rsid w:val="FFDE05B3"/>
    <w:rsid w:val="FFF75B1B"/>
    <w:rsid w:val="FFFF3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Times New Roman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5">
    <w:name w:val="Body Text Indent 2"/>
    <w:basedOn w:val="1"/>
    <w:next w:val="1"/>
    <w:qFormat/>
    <w:uiPriority w:val="0"/>
    <w:pPr>
      <w:spacing w:line="600" w:lineRule="exact"/>
      <w:ind w:firstLine="6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paragraph" w:customStyle="1" w:styleId="14">
    <w:name w:val="简单回函地址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2682</Words>
  <Characters>2696</Characters>
  <Lines>0</Lines>
  <Paragraphs>0</Paragraphs>
  <TotalTime>44</TotalTime>
  <ScaleCrop>false</ScaleCrop>
  <LinksUpToDate>false</LinksUpToDate>
  <CharactersWithSpaces>2749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菲</cp:lastModifiedBy>
  <cp:lastPrinted>2024-05-06T09:18:00Z</cp:lastPrinted>
  <dcterms:modified xsi:type="dcterms:W3CDTF">2024-07-29T09:31:35Z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15962A16868A4D0A85D385E7C8115665_13</vt:lpwstr>
  </property>
</Properties>
</file>